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3356D" w14:textId="77777777" w:rsidR="003E2C15" w:rsidRDefault="003E2C15">
      <w:pPr>
        <w:spacing w:beforeAutospacing="1" w:afterAutospacing="1" w:line="240" w:lineRule="auto"/>
        <w:rPr>
          <w:rFonts w:eastAsia="Times New Roman" w:cstheme="minorHAnsi"/>
          <w:sz w:val="26"/>
          <w:szCs w:val="26"/>
        </w:rPr>
      </w:pPr>
    </w:p>
    <w:p w14:paraId="7D3588A3" w14:textId="77777777" w:rsidR="003E2C15" w:rsidRDefault="00000000">
      <w:pPr>
        <w:spacing w:beforeAutospacing="1" w:afterAutospacing="1" w:line="240" w:lineRule="auto"/>
        <w:rPr>
          <w:rFonts w:eastAsia="Times New Roman" w:cstheme="minorHAnsi"/>
          <w:sz w:val="26"/>
          <w:szCs w:val="26"/>
        </w:rPr>
      </w:pPr>
      <w:r>
        <w:rPr>
          <w:rFonts w:eastAsia="Times New Roman" w:cstheme="minorHAnsi"/>
          <w:b/>
          <w:bCs/>
          <w:noProof/>
          <w:sz w:val="26"/>
          <w:szCs w:val="26"/>
        </w:rPr>
        <w:drawing>
          <wp:anchor distT="0" distB="0" distL="0" distR="0" simplePos="0" relativeHeight="2" behindDoc="0" locked="0" layoutInCell="1" allowOverlap="1" wp14:anchorId="67700C72" wp14:editId="509A6B9F">
            <wp:simplePos x="0" y="0"/>
            <wp:positionH relativeFrom="column">
              <wp:posOffset>-107950</wp:posOffset>
            </wp:positionH>
            <wp:positionV relativeFrom="paragraph">
              <wp:posOffset>-218440</wp:posOffset>
            </wp:positionV>
            <wp:extent cx="6341110" cy="691515"/>
            <wp:effectExtent l="0" t="0" r="0" b="0"/>
            <wp:wrapNone/>
            <wp:docPr id="1" name="_x005F_x0000_s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_x005F_x0000_s102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1110" cy="691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9C7C0BE" w14:textId="77777777" w:rsidR="003E2C15" w:rsidRDefault="003E2C15">
      <w:pPr>
        <w:spacing w:beforeAutospacing="1" w:afterAutospacing="1" w:line="240" w:lineRule="auto"/>
        <w:rPr>
          <w:rFonts w:eastAsia="Times New Roman" w:cstheme="minorHAnsi"/>
          <w:sz w:val="26"/>
          <w:szCs w:val="26"/>
        </w:rPr>
      </w:pPr>
    </w:p>
    <w:p w14:paraId="4F39DF50" w14:textId="77777777" w:rsidR="003E2C15" w:rsidRDefault="00000000">
      <w:pPr>
        <w:spacing w:beforeAutospacing="1" w:afterAutospacing="1" w:line="240" w:lineRule="auto"/>
        <w:rPr>
          <w:rFonts w:eastAsia="Times New Roman" w:cstheme="minorHAnsi"/>
          <w:sz w:val="26"/>
          <w:szCs w:val="26"/>
        </w:rPr>
      </w:pPr>
      <w:r>
        <w:rPr>
          <w:rFonts w:eastAsia="Times New Roman" w:cstheme="minorHAnsi"/>
          <w:b/>
          <w:bCs/>
          <w:sz w:val="26"/>
          <w:szCs w:val="26"/>
        </w:rPr>
        <w:t>1) Dostawa serwera z oprogramowaniem i macierzy dyskowej wraz z usługami</w:t>
      </w:r>
    </w:p>
    <w:p w14:paraId="7A38D2EE" w14:textId="77777777" w:rsidR="003E2C15" w:rsidRPr="00D952B2" w:rsidRDefault="00000000">
      <w:pPr>
        <w:numPr>
          <w:ilvl w:val="0"/>
          <w:numId w:val="10"/>
        </w:numPr>
        <w:spacing w:beforeAutospacing="1" w:after="0" w:line="240" w:lineRule="auto"/>
        <w:rPr>
          <w:rFonts w:eastAsia="Times New Roman" w:cstheme="minorHAnsi"/>
          <w:b/>
          <w:bCs/>
        </w:rPr>
      </w:pPr>
      <w:r w:rsidRPr="00D952B2">
        <w:rPr>
          <w:rFonts w:eastAsia="Times New Roman" w:cstheme="minorHAnsi"/>
          <w:b/>
          <w:bCs/>
        </w:rPr>
        <w:t xml:space="preserve">Urządzenia muszą być fabrycznie nowe, pochodzić z autoryzowanego kanału sprzedaży producenta i reprezentować model bieżącej linii produkcyjnej. Nie dopuszcza się urządzeń: odnawianych, demonstracyjnych lub powystawowych. </w:t>
      </w:r>
    </w:p>
    <w:p w14:paraId="7100F09D" w14:textId="77777777" w:rsidR="003E2C15" w:rsidRPr="00D952B2" w:rsidRDefault="00000000">
      <w:pPr>
        <w:numPr>
          <w:ilvl w:val="0"/>
          <w:numId w:val="10"/>
        </w:numPr>
        <w:spacing w:after="0" w:line="240" w:lineRule="auto"/>
        <w:rPr>
          <w:rFonts w:eastAsia="Times New Roman" w:cstheme="minorHAnsi"/>
          <w:b/>
          <w:bCs/>
        </w:rPr>
      </w:pPr>
      <w:r w:rsidRPr="00D952B2">
        <w:rPr>
          <w:rFonts w:eastAsia="Times New Roman" w:cstheme="minorHAnsi"/>
          <w:b/>
          <w:bCs/>
        </w:rPr>
        <w:t xml:space="preserve">Nie dopuszcza się urządzeń posiadających wadę prawną w zakresie pochodzenia sprzętu, wsparcia technicznego i gwarancji producenta. </w:t>
      </w:r>
    </w:p>
    <w:p w14:paraId="4C1BB67D" w14:textId="77777777" w:rsidR="003E2C15" w:rsidRDefault="00000000">
      <w:pPr>
        <w:numPr>
          <w:ilvl w:val="0"/>
          <w:numId w:val="10"/>
        </w:numPr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 xml:space="preserve">Elementy, z których zbudowane są urządzenia muszą być produktami producenta urządzeń lub być przez niego certyfikowane oraz całe muszą być objęte gwarancją producenta. </w:t>
      </w:r>
    </w:p>
    <w:p w14:paraId="5E34B233" w14:textId="77777777" w:rsidR="003E2C15" w:rsidRDefault="00000000">
      <w:pPr>
        <w:numPr>
          <w:ilvl w:val="0"/>
          <w:numId w:val="10"/>
        </w:numPr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 xml:space="preserve">Urządzenia muszą być dostarczone Zamawiającemu w oryginalnych opakowaniach producenta. </w:t>
      </w:r>
    </w:p>
    <w:p w14:paraId="26A531BC" w14:textId="77777777" w:rsidR="003E2C15" w:rsidRDefault="00000000">
      <w:pPr>
        <w:numPr>
          <w:ilvl w:val="0"/>
          <w:numId w:val="10"/>
        </w:numPr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 xml:space="preserve">Do każdego urządzenia musi być dostarczony komplet standardowej dokumentacji dla użytkownika w języku polskim lub angielskim w formie papierowej lub elektronicznej. </w:t>
      </w:r>
    </w:p>
    <w:p w14:paraId="2A71BFA8" w14:textId="77777777" w:rsidR="003E2C15" w:rsidRDefault="00000000">
      <w:pPr>
        <w:numPr>
          <w:ilvl w:val="0"/>
          <w:numId w:val="10"/>
        </w:numPr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>Urządzenia na etapie dostawy pomiędzy producentem, a zamawiającym nie mogą podlegać modyfikacjom.</w:t>
      </w:r>
    </w:p>
    <w:p w14:paraId="68D25902" w14:textId="77777777" w:rsidR="003E2C15" w:rsidRDefault="00000000">
      <w:pPr>
        <w:numPr>
          <w:ilvl w:val="0"/>
          <w:numId w:val="10"/>
        </w:numPr>
        <w:spacing w:afterAutospacing="1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>Cały zaoferowany sprzęt (serwer i macierz) musi posiadać jeden punkt świadczenia napraw gwarancyjnych.</w:t>
      </w:r>
      <w:r>
        <w:rPr>
          <w:rFonts w:eastAsia="Times New Roman" w:cstheme="minorHAnsi"/>
        </w:rPr>
        <w:br/>
      </w:r>
    </w:p>
    <w:p w14:paraId="68AD9EC8" w14:textId="77777777" w:rsidR="003E2C15" w:rsidRDefault="00000000">
      <w:pPr>
        <w:pStyle w:val="Akapitzlist"/>
        <w:numPr>
          <w:ilvl w:val="0"/>
          <w:numId w:val="11"/>
        </w:numPr>
        <w:rPr>
          <w:rFonts w:cstheme="minorHAnsi"/>
          <w:b/>
          <w:bCs/>
        </w:rPr>
      </w:pPr>
      <w:r>
        <w:rPr>
          <w:rFonts w:cstheme="minorHAnsi"/>
          <w:b/>
          <w:bCs/>
        </w:rPr>
        <w:t>Serwer o poniższej charakterystyce:</w:t>
      </w:r>
    </w:p>
    <w:tbl>
      <w:tblPr>
        <w:tblW w:w="10013" w:type="dxa"/>
        <w:tblInd w:w="-95" w:type="dxa"/>
        <w:tblLayout w:type="fixed"/>
        <w:tblLook w:val="04A0" w:firstRow="1" w:lastRow="0" w:firstColumn="1" w:lastColumn="0" w:noHBand="0" w:noVBand="1"/>
      </w:tblPr>
      <w:tblGrid>
        <w:gridCol w:w="2216"/>
        <w:gridCol w:w="7797"/>
      </w:tblGrid>
      <w:tr w:rsidR="003E2C15" w14:paraId="1CB82CBC" w14:textId="77777777">
        <w:trPr>
          <w:trHeight w:val="285"/>
        </w:trPr>
        <w:tc>
          <w:tcPr>
            <w:tcW w:w="2216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000000"/>
          </w:tcPr>
          <w:p w14:paraId="67B13E90" w14:textId="77777777" w:rsidR="003E2C15" w:rsidRDefault="00000000">
            <w:pPr>
              <w:spacing w:line="240" w:lineRule="auto"/>
              <w:jc w:val="center"/>
              <w:rPr>
                <w:rFonts w:eastAsia="Times New Roman" w:cstheme="minorHAnsi"/>
                <w:color w:val="FFFFFF"/>
                <w:sz w:val="20"/>
                <w:szCs w:val="20"/>
              </w:rPr>
            </w:pPr>
            <w:r>
              <w:rPr>
                <w:rFonts w:eastAsia="Times New Roman" w:cstheme="minorHAnsi"/>
                <w:color w:val="FFFFFF"/>
                <w:sz w:val="20"/>
                <w:szCs w:val="20"/>
              </w:rPr>
              <w:t xml:space="preserve">Komponent </w:t>
            </w:r>
          </w:p>
        </w:tc>
        <w:tc>
          <w:tcPr>
            <w:tcW w:w="77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000000"/>
          </w:tcPr>
          <w:p w14:paraId="15BA0756" w14:textId="77777777" w:rsidR="003E2C15" w:rsidRDefault="00000000">
            <w:pPr>
              <w:spacing w:line="240" w:lineRule="auto"/>
              <w:jc w:val="center"/>
              <w:rPr>
                <w:rFonts w:eastAsia="Times New Roman" w:cstheme="minorHAnsi"/>
                <w:color w:val="FFFFFF"/>
                <w:sz w:val="20"/>
                <w:szCs w:val="20"/>
              </w:rPr>
            </w:pPr>
            <w:r>
              <w:rPr>
                <w:rFonts w:eastAsia="Times New Roman" w:cstheme="minorHAnsi"/>
                <w:color w:val="FFFFFF"/>
                <w:sz w:val="20"/>
                <w:szCs w:val="20"/>
              </w:rPr>
              <w:t>Minimalne wymagania</w:t>
            </w:r>
          </w:p>
        </w:tc>
      </w:tr>
      <w:tr w:rsidR="003E2C15" w14:paraId="0F97B201" w14:textId="77777777">
        <w:trPr>
          <w:trHeight w:val="210"/>
        </w:trPr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8EE81" w14:textId="77777777" w:rsidR="003E2C15" w:rsidRDefault="00000000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Obudowa</w:t>
            </w:r>
          </w:p>
        </w:tc>
        <w:tc>
          <w:tcPr>
            <w:tcW w:w="7797" w:type="dxa"/>
            <w:tcBorders>
              <w:top w:val="single" w:sz="4" w:space="0" w:color="000000"/>
              <w:right w:val="single" w:sz="4" w:space="0" w:color="000000"/>
            </w:tcBorders>
          </w:tcPr>
          <w:p w14:paraId="6602AC45" w14:textId="77777777" w:rsidR="003E2C15" w:rsidRDefault="00000000">
            <w:pPr>
              <w:numPr>
                <w:ilvl w:val="0"/>
                <w:numId w:val="8"/>
              </w:numPr>
              <w:spacing w:line="240" w:lineRule="auto"/>
              <w:contextualSpacing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Obudowa typu Tower z możliwością instalacji do 8 dysków twardych 2,5”.</w:t>
            </w:r>
          </w:p>
        </w:tc>
      </w:tr>
      <w:tr w:rsidR="003E2C15" w14:paraId="542A758E" w14:textId="77777777">
        <w:trPr>
          <w:trHeight w:val="631"/>
        </w:trPr>
        <w:tc>
          <w:tcPr>
            <w:tcW w:w="22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48929" w14:textId="77777777" w:rsidR="003E2C15" w:rsidRDefault="00000000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Płyta główna</w:t>
            </w:r>
          </w:p>
        </w:tc>
        <w:tc>
          <w:tcPr>
            <w:tcW w:w="77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EB798" w14:textId="77777777" w:rsidR="003E2C15" w:rsidRDefault="00000000">
            <w:pPr>
              <w:numPr>
                <w:ilvl w:val="0"/>
                <w:numId w:val="8"/>
              </w:numPr>
              <w:spacing w:line="240" w:lineRule="auto"/>
              <w:contextualSpacing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Płyta główna z możliwością instalacji dwóch fizycznych procesorów, </w:t>
            </w:r>
          </w:p>
          <w:p w14:paraId="66B629EB" w14:textId="77777777" w:rsidR="003E2C15" w:rsidRDefault="00000000">
            <w:pPr>
              <w:numPr>
                <w:ilvl w:val="0"/>
                <w:numId w:val="8"/>
              </w:numPr>
              <w:spacing w:line="240" w:lineRule="auto"/>
              <w:contextualSpacing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Płyta główna posiadająca minimum 16 slotów na pamięć RAM RDIMM</w:t>
            </w:r>
          </w:p>
          <w:p w14:paraId="75730531" w14:textId="77777777" w:rsidR="003E2C15" w:rsidRDefault="00000000">
            <w:pPr>
              <w:numPr>
                <w:ilvl w:val="0"/>
                <w:numId w:val="8"/>
              </w:numPr>
              <w:spacing w:line="240" w:lineRule="auto"/>
              <w:contextualSpacing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Płyta główna z możliwością zainstalowania do minimum 1TB pamięci RAM, </w:t>
            </w:r>
          </w:p>
          <w:p w14:paraId="589B2D6C" w14:textId="77777777" w:rsidR="003E2C15" w:rsidRDefault="00000000">
            <w:pPr>
              <w:numPr>
                <w:ilvl w:val="0"/>
                <w:numId w:val="8"/>
              </w:numPr>
              <w:spacing w:line="240" w:lineRule="auto"/>
              <w:contextualSpacing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Płyta główna zaprojektowana przez producenta serwera i oznaczona trwale jego znakiem firmowym.</w:t>
            </w:r>
          </w:p>
        </w:tc>
      </w:tr>
      <w:tr w:rsidR="003E2C15" w14:paraId="2ACA72C4" w14:textId="77777777">
        <w:trPr>
          <w:trHeight w:val="580"/>
        </w:trPr>
        <w:tc>
          <w:tcPr>
            <w:tcW w:w="22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CA2F2" w14:textId="77777777" w:rsidR="003E2C15" w:rsidRDefault="00000000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Procesor</w:t>
            </w:r>
          </w:p>
        </w:tc>
        <w:tc>
          <w:tcPr>
            <w:tcW w:w="7797" w:type="dxa"/>
            <w:tcBorders>
              <w:top w:val="single" w:sz="4" w:space="0" w:color="000000"/>
              <w:right w:val="single" w:sz="4" w:space="0" w:color="000000"/>
            </w:tcBorders>
          </w:tcPr>
          <w:p w14:paraId="4034205D" w14:textId="77777777" w:rsidR="003E2C15" w:rsidRDefault="00000000">
            <w:pPr>
              <w:numPr>
                <w:ilvl w:val="0"/>
                <w:numId w:val="9"/>
              </w:numPr>
              <w:spacing w:after="0" w:line="259" w:lineRule="auto"/>
              <w:contextualSpacing/>
              <w:jc w:val="both"/>
              <w:rPr>
                <w:rFonts w:eastAsia="Calibri" w:cstheme="minorHAnsi"/>
                <w:b/>
                <w:bCs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Zainstalowany jeden procesor 16-rdzeniowy, min. 2.8GHz (częstotliwość bazowa), klasy x86, dedykowany do pracy z zaoferowanym serwerem, umożliwiający osiągnięcie wyniku min. 336 w teście SPECrate2017_int_base, dostępnym na stronie www.spec.org dla konfiguracji dwuprocesorowej.</w:t>
            </w:r>
          </w:p>
        </w:tc>
      </w:tr>
      <w:tr w:rsidR="003E2C15" w14:paraId="6FE48476" w14:textId="77777777">
        <w:trPr>
          <w:trHeight w:val="210"/>
        </w:trPr>
        <w:tc>
          <w:tcPr>
            <w:tcW w:w="22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1A105" w14:textId="77777777" w:rsidR="003E2C15" w:rsidRDefault="00000000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Pamięć RAM</w:t>
            </w:r>
          </w:p>
        </w:tc>
        <w:tc>
          <w:tcPr>
            <w:tcW w:w="77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B1229" w14:textId="77777777" w:rsidR="003E2C15" w:rsidRDefault="00000000">
            <w:pPr>
              <w:numPr>
                <w:ilvl w:val="0"/>
                <w:numId w:val="8"/>
              </w:numPr>
              <w:spacing w:line="240" w:lineRule="auto"/>
              <w:contextualSpacing/>
              <w:rPr>
                <w:rFonts w:eastAsia="Times New Roman" w:cstheme="minorHAnsi"/>
                <w:color w:val="000000"/>
                <w:sz w:val="20"/>
                <w:szCs w:val="20"/>
                <w:lang w:val="en-US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val="en-US"/>
              </w:rPr>
              <w:t>Minimum 64GB RDIMM 5600MT/s</w:t>
            </w:r>
          </w:p>
        </w:tc>
      </w:tr>
      <w:tr w:rsidR="003E2C15" w14:paraId="76E20A09" w14:textId="77777777">
        <w:trPr>
          <w:trHeight w:val="435"/>
        </w:trPr>
        <w:tc>
          <w:tcPr>
            <w:tcW w:w="22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A8D58" w14:textId="77777777" w:rsidR="003E2C15" w:rsidRDefault="00000000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 w:cstheme="minorHAnsi"/>
                <w:b/>
                <w:sz w:val="20"/>
                <w:szCs w:val="20"/>
              </w:rPr>
              <w:t>Kontroler RAID</w:t>
            </w:r>
          </w:p>
        </w:tc>
        <w:tc>
          <w:tcPr>
            <w:tcW w:w="7797" w:type="dxa"/>
            <w:tcBorders>
              <w:top w:val="single" w:sz="4" w:space="0" w:color="000000"/>
              <w:right w:val="single" w:sz="4" w:space="0" w:color="000000"/>
            </w:tcBorders>
          </w:tcPr>
          <w:p w14:paraId="0BCD20CB" w14:textId="77777777" w:rsidR="003E2C15" w:rsidRDefault="00000000">
            <w:pPr>
              <w:numPr>
                <w:ilvl w:val="0"/>
                <w:numId w:val="8"/>
              </w:numPr>
              <w:spacing w:after="0" w:line="259" w:lineRule="auto"/>
              <w:contextualSpacing/>
              <w:jc w:val="both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color w:val="000000"/>
                <w:sz w:val="20"/>
                <w:szCs w:val="20"/>
              </w:rPr>
              <w:t>Sprzętowy kontroler dyskowy, posiadający</w:t>
            </w:r>
          </w:p>
          <w:p w14:paraId="576FCB95" w14:textId="77777777" w:rsidR="003E2C15" w:rsidRDefault="00000000">
            <w:pPr>
              <w:numPr>
                <w:ilvl w:val="1"/>
                <w:numId w:val="2"/>
              </w:numPr>
              <w:spacing w:after="0" w:line="259" w:lineRule="auto"/>
              <w:contextualSpacing/>
              <w:jc w:val="both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color w:val="000000"/>
                <w:sz w:val="20"/>
                <w:szCs w:val="20"/>
              </w:rPr>
              <w:t>Możliwość konfiguracji poziomów RAID: 0, 1, 10.</w:t>
            </w:r>
          </w:p>
        </w:tc>
      </w:tr>
      <w:tr w:rsidR="003E2C15" w14:paraId="20B07EB5" w14:textId="77777777">
        <w:trPr>
          <w:trHeight w:val="452"/>
        </w:trPr>
        <w:tc>
          <w:tcPr>
            <w:tcW w:w="22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80596" w14:textId="77777777" w:rsidR="003E2C15" w:rsidRDefault="00000000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 w:cstheme="minorHAnsi"/>
                <w:b/>
                <w:sz w:val="20"/>
                <w:szCs w:val="20"/>
              </w:rPr>
              <w:t>Dyski twarde</w:t>
            </w:r>
          </w:p>
        </w:tc>
        <w:tc>
          <w:tcPr>
            <w:tcW w:w="7797" w:type="dxa"/>
            <w:tcBorders>
              <w:top w:val="single" w:sz="4" w:space="0" w:color="000000"/>
              <w:right w:val="single" w:sz="4" w:space="0" w:color="000000"/>
            </w:tcBorders>
          </w:tcPr>
          <w:p w14:paraId="40EB3152" w14:textId="77777777" w:rsidR="003E2C15" w:rsidRDefault="00000000">
            <w:pPr>
              <w:numPr>
                <w:ilvl w:val="0"/>
                <w:numId w:val="8"/>
              </w:numPr>
              <w:spacing w:line="240" w:lineRule="auto"/>
              <w:contextualSpacing/>
              <w:rPr>
                <w:rFonts w:eastAsia="Calibri" w:cstheme="minorHAnsi"/>
                <w:color w:val="000000"/>
                <w:sz w:val="20"/>
                <w:szCs w:val="20"/>
              </w:rPr>
            </w:pPr>
            <w:r>
              <w:rPr>
                <w:rFonts w:eastAsia="Calibri" w:cstheme="minorHAnsi"/>
                <w:color w:val="000000"/>
                <w:sz w:val="20"/>
                <w:szCs w:val="20"/>
              </w:rPr>
              <w:t>Zainstalowane:</w:t>
            </w:r>
          </w:p>
          <w:p w14:paraId="19CFEADC" w14:textId="77777777" w:rsidR="003E2C15" w:rsidRDefault="00000000">
            <w:pPr>
              <w:numPr>
                <w:ilvl w:val="1"/>
                <w:numId w:val="8"/>
              </w:numPr>
              <w:spacing w:line="259" w:lineRule="auto"/>
              <w:contextualSpacing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2x dysk SSD SATA o pojemności min. 480GB, 6Gb, 2,5“ Hot-Plug.</w:t>
            </w:r>
          </w:p>
          <w:p w14:paraId="5871CC1E" w14:textId="77777777" w:rsidR="003E2C15" w:rsidRDefault="00000000">
            <w:pPr>
              <w:numPr>
                <w:ilvl w:val="0"/>
                <w:numId w:val="8"/>
              </w:numPr>
              <w:spacing w:line="259" w:lineRule="auto"/>
              <w:contextualSpacing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color w:val="000000"/>
                <w:sz w:val="20"/>
                <w:szCs w:val="20"/>
              </w:rPr>
              <w:t xml:space="preserve">Możliwość zainstalowania dwóch dysków M.2 </w:t>
            </w:r>
            <w:proofErr w:type="spellStart"/>
            <w:r>
              <w:rPr>
                <w:rFonts w:eastAsia="Calibri" w:cstheme="minorHAnsi"/>
                <w:color w:val="000000"/>
                <w:sz w:val="20"/>
                <w:szCs w:val="20"/>
              </w:rPr>
              <w:t>NVMe</w:t>
            </w:r>
            <w:proofErr w:type="spellEnd"/>
            <w:r>
              <w:rPr>
                <w:rFonts w:eastAsia="Calibri" w:cstheme="minorHAnsi"/>
                <w:color w:val="000000"/>
                <w:sz w:val="20"/>
                <w:szCs w:val="20"/>
              </w:rPr>
              <w:t xml:space="preserve"> o pojemności min. 960GB Hot-Plug z możliwością konfiguracji RAID 1.</w:t>
            </w:r>
          </w:p>
        </w:tc>
      </w:tr>
      <w:tr w:rsidR="003E2C15" w14:paraId="6EC27470" w14:textId="77777777">
        <w:trPr>
          <w:trHeight w:val="452"/>
        </w:trPr>
        <w:tc>
          <w:tcPr>
            <w:tcW w:w="22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99722" w14:textId="77777777" w:rsidR="003E2C15" w:rsidRDefault="00000000">
            <w:pPr>
              <w:spacing w:line="240" w:lineRule="auto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sz w:val="20"/>
                <w:szCs w:val="20"/>
              </w:rPr>
              <w:lastRenderedPageBreak/>
              <w:t>Interfejsy sieciowe/FC/SAS</w:t>
            </w:r>
          </w:p>
        </w:tc>
        <w:tc>
          <w:tcPr>
            <w:tcW w:w="7797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5B27C1BA" w14:textId="77777777" w:rsidR="003E2C15" w:rsidRDefault="00000000">
            <w:pPr>
              <w:numPr>
                <w:ilvl w:val="0"/>
                <w:numId w:val="3"/>
              </w:numPr>
              <w:spacing w:after="0" w:line="259" w:lineRule="auto"/>
              <w:contextualSpacing/>
              <w:jc w:val="both"/>
              <w:rPr>
                <w:rFonts w:eastAsia="Calibri" w:cstheme="minorHAnsi"/>
                <w:color w:val="000000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 xml:space="preserve">Wbudowane min. </w:t>
            </w:r>
            <w:r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2 interfejsy sieciowe 1Gb Ethernet w standardzie </w:t>
            </w:r>
            <w:proofErr w:type="spellStart"/>
            <w:r>
              <w:rPr>
                <w:rFonts w:eastAsia="Times New Roman" w:cstheme="minorHAnsi"/>
                <w:color w:val="000000"/>
                <w:sz w:val="20"/>
                <w:szCs w:val="20"/>
              </w:rPr>
              <w:t>BaseT</w:t>
            </w:r>
            <w:proofErr w:type="spellEnd"/>
          </w:p>
          <w:p w14:paraId="1F3FD643" w14:textId="77777777" w:rsidR="003E2C15" w:rsidRDefault="00000000">
            <w:pPr>
              <w:numPr>
                <w:ilvl w:val="0"/>
                <w:numId w:val="3"/>
              </w:numPr>
              <w:spacing w:after="0" w:line="259" w:lineRule="auto"/>
              <w:contextualSpacing/>
              <w:jc w:val="both"/>
              <w:rPr>
                <w:rFonts w:eastAsia="Calibri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2 interfejsy sieciowe 25Gb Ethernet w standardzie SFP28 (porty nie mogą być osiągnięte poprzez karty w slotach </w:t>
            </w:r>
            <w:proofErr w:type="spellStart"/>
            <w:r>
              <w:rPr>
                <w:rFonts w:eastAsia="Times New Roman" w:cstheme="minorHAnsi"/>
                <w:color w:val="000000"/>
                <w:sz w:val="20"/>
                <w:szCs w:val="20"/>
              </w:rPr>
              <w:t>PCIe</w:t>
            </w:r>
            <w:proofErr w:type="spellEnd"/>
            <w:r>
              <w:rPr>
                <w:rFonts w:eastAsia="Times New Roman" w:cstheme="minorHAnsi"/>
                <w:color w:val="000000"/>
                <w:sz w:val="20"/>
                <w:szCs w:val="20"/>
              </w:rPr>
              <w:t>)</w:t>
            </w:r>
          </w:p>
          <w:p w14:paraId="6F0B8C13" w14:textId="77777777" w:rsidR="003E2C15" w:rsidRDefault="00000000">
            <w:pPr>
              <w:numPr>
                <w:ilvl w:val="0"/>
                <w:numId w:val="3"/>
              </w:numPr>
              <w:spacing w:after="0" w:line="259" w:lineRule="auto"/>
              <w:contextualSpacing/>
              <w:jc w:val="both"/>
              <w:rPr>
                <w:rFonts w:eastAsia="Calibri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2 interfejsy sieciowe 25Gb Ethernet w standardzie SFP28 </w:t>
            </w:r>
          </w:p>
          <w:p w14:paraId="29099689" w14:textId="77777777" w:rsidR="003E2C15" w:rsidRDefault="003E2C15">
            <w:pPr>
              <w:spacing w:after="0" w:line="259" w:lineRule="auto"/>
              <w:ind w:left="720"/>
              <w:contextualSpacing/>
              <w:jc w:val="both"/>
              <w:rPr>
                <w:rFonts w:eastAsia="Calibri" w:cstheme="minorHAnsi"/>
                <w:color w:val="000000"/>
                <w:sz w:val="20"/>
                <w:szCs w:val="20"/>
              </w:rPr>
            </w:pPr>
          </w:p>
          <w:p w14:paraId="6FE0D351" w14:textId="77777777" w:rsidR="003E2C15" w:rsidRDefault="00000000">
            <w:pPr>
              <w:numPr>
                <w:ilvl w:val="0"/>
                <w:numId w:val="3"/>
              </w:numPr>
              <w:spacing w:after="0" w:line="259" w:lineRule="auto"/>
              <w:contextualSpacing/>
              <w:jc w:val="both"/>
              <w:rPr>
                <w:rFonts w:eastAsia="Calibri" w:cstheme="minorHAnsi"/>
                <w:color w:val="000000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W zestawie z serwerem muszą znajdować się 2 kable DAC 10GbE SFP+/SFP+ min. 3m, dostarczone przez producenta serwera</w:t>
            </w:r>
          </w:p>
          <w:p w14:paraId="1F17CA8E" w14:textId="77777777" w:rsidR="003E2C15" w:rsidRDefault="00000000">
            <w:pPr>
              <w:numPr>
                <w:ilvl w:val="0"/>
                <w:numId w:val="8"/>
              </w:numPr>
              <w:spacing w:after="0" w:line="259" w:lineRule="auto"/>
              <w:contextualSpacing/>
              <w:jc w:val="both"/>
              <w:rPr>
                <w:rFonts w:eastAsia="Calibri" w:cstheme="minorHAnsi"/>
                <w:color w:val="000000"/>
                <w:sz w:val="20"/>
                <w:szCs w:val="20"/>
              </w:rPr>
            </w:pPr>
            <w:r>
              <w:rPr>
                <w:rFonts w:eastAsia="Calibri" w:cstheme="minorHAnsi"/>
                <w:color w:val="000000"/>
                <w:sz w:val="20"/>
                <w:szCs w:val="20"/>
              </w:rPr>
              <w:t xml:space="preserve">W zestawie z serwerem wykonawca dostarczy 3 </w:t>
            </w:r>
            <w:proofErr w:type="spellStart"/>
            <w:r>
              <w:rPr>
                <w:rFonts w:eastAsia="Calibri" w:cstheme="minorHAnsi"/>
                <w:color w:val="000000"/>
                <w:sz w:val="20"/>
                <w:szCs w:val="20"/>
              </w:rPr>
              <w:t>patchcordy</w:t>
            </w:r>
            <w:proofErr w:type="spellEnd"/>
            <w:r>
              <w:rPr>
                <w:rFonts w:eastAsia="Calibri" w:cstheme="minorHAnsi"/>
                <w:color w:val="000000"/>
                <w:sz w:val="20"/>
                <w:szCs w:val="20"/>
              </w:rPr>
              <w:t xml:space="preserve"> RJ-45 </w:t>
            </w:r>
            <w:proofErr w:type="spellStart"/>
            <w:r>
              <w:rPr>
                <w:rFonts w:eastAsia="Calibri" w:cstheme="minorHAnsi"/>
                <w:color w:val="000000"/>
                <w:sz w:val="20"/>
                <w:szCs w:val="20"/>
              </w:rPr>
              <w:t>cat</w:t>
            </w:r>
            <w:proofErr w:type="spellEnd"/>
            <w:r>
              <w:rPr>
                <w:rFonts w:eastAsia="Calibri" w:cstheme="minorHAnsi"/>
                <w:color w:val="000000"/>
                <w:sz w:val="20"/>
                <w:szCs w:val="20"/>
              </w:rPr>
              <w:t xml:space="preserve"> 6 o długości minimum 3m</w:t>
            </w:r>
          </w:p>
        </w:tc>
      </w:tr>
      <w:tr w:rsidR="003E2C15" w14:paraId="37C3C7C6" w14:textId="77777777">
        <w:trPr>
          <w:trHeight w:val="452"/>
        </w:trPr>
        <w:tc>
          <w:tcPr>
            <w:tcW w:w="22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9D823" w14:textId="77777777" w:rsidR="003E2C15" w:rsidRDefault="00000000">
            <w:pPr>
              <w:spacing w:line="240" w:lineRule="auto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Wbudowane porty</w:t>
            </w:r>
          </w:p>
        </w:tc>
        <w:tc>
          <w:tcPr>
            <w:tcW w:w="7797" w:type="dxa"/>
            <w:tcBorders>
              <w:top w:val="single" w:sz="4" w:space="0" w:color="000000"/>
              <w:right w:val="single" w:sz="4" w:space="0" w:color="000000"/>
            </w:tcBorders>
          </w:tcPr>
          <w:p w14:paraId="6FE57C78" w14:textId="77777777" w:rsidR="003E2C15" w:rsidRDefault="00000000">
            <w:pPr>
              <w:numPr>
                <w:ilvl w:val="0"/>
                <w:numId w:val="8"/>
              </w:numPr>
              <w:spacing w:line="240" w:lineRule="auto"/>
              <w:contextualSpacing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Minimum 4 portów USB z czego min. 1 w technologii 3.0 </w:t>
            </w:r>
          </w:p>
          <w:p w14:paraId="51E50BEB" w14:textId="77777777" w:rsidR="003E2C15" w:rsidRDefault="00000000">
            <w:pPr>
              <w:numPr>
                <w:ilvl w:val="0"/>
                <w:numId w:val="8"/>
              </w:numPr>
              <w:spacing w:line="240" w:lineRule="auto"/>
              <w:contextualSpacing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1x VGA</w:t>
            </w:r>
          </w:p>
          <w:p w14:paraId="5B0707D1" w14:textId="77777777" w:rsidR="003E2C15" w:rsidRDefault="00000000">
            <w:pPr>
              <w:numPr>
                <w:ilvl w:val="0"/>
                <w:numId w:val="8"/>
              </w:numPr>
              <w:spacing w:line="240" w:lineRule="auto"/>
              <w:contextualSpacing/>
              <w:rPr>
                <w:rFonts w:eastAsia="Calibri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Możliwość rozbudowy o port RS-232</w:t>
            </w:r>
          </w:p>
        </w:tc>
      </w:tr>
      <w:tr w:rsidR="003E2C15" w14:paraId="14000B76" w14:textId="77777777">
        <w:trPr>
          <w:trHeight w:val="452"/>
        </w:trPr>
        <w:tc>
          <w:tcPr>
            <w:tcW w:w="22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3D184" w14:textId="77777777" w:rsidR="003E2C15" w:rsidRDefault="00000000">
            <w:pPr>
              <w:spacing w:line="240" w:lineRule="auto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Video</w:t>
            </w:r>
          </w:p>
        </w:tc>
        <w:tc>
          <w:tcPr>
            <w:tcW w:w="7797" w:type="dxa"/>
            <w:tcBorders>
              <w:top w:val="single" w:sz="4" w:space="0" w:color="000000"/>
              <w:right w:val="single" w:sz="4" w:space="0" w:color="000000"/>
            </w:tcBorders>
          </w:tcPr>
          <w:p w14:paraId="1519A5F3" w14:textId="77777777" w:rsidR="003E2C15" w:rsidRDefault="00000000">
            <w:pPr>
              <w:numPr>
                <w:ilvl w:val="0"/>
                <w:numId w:val="8"/>
              </w:numPr>
              <w:spacing w:line="240" w:lineRule="auto"/>
              <w:contextualSpacing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Zintegrowana karta graficzna, umożliwiająca wyświetlanie obrazu w rozdzielczości minimum 1920x1200 pikseli</w:t>
            </w:r>
          </w:p>
        </w:tc>
      </w:tr>
      <w:tr w:rsidR="003E2C15" w14:paraId="69A98472" w14:textId="77777777">
        <w:trPr>
          <w:trHeight w:val="452"/>
        </w:trPr>
        <w:tc>
          <w:tcPr>
            <w:tcW w:w="22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45979" w14:textId="77777777" w:rsidR="003E2C15" w:rsidRDefault="00000000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Zasilanie</w:t>
            </w:r>
          </w:p>
        </w:tc>
        <w:tc>
          <w:tcPr>
            <w:tcW w:w="7797" w:type="dxa"/>
            <w:tcBorders>
              <w:top w:val="single" w:sz="4" w:space="0" w:color="000000"/>
              <w:right w:val="single" w:sz="4" w:space="0" w:color="000000"/>
            </w:tcBorders>
          </w:tcPr>
          <w:p w14:paraId="67A96C38" w14:textId="77777777" w:rsidR="003E2C15" w:rsidRDefault="00000000">
            <w:pPr>
              <w:numPr>
                <w:ilvl w:val="0"/>
                <w:numId w:val="5"/>
              </w:numPr>
              <w:spacing w:line="240" w:lineRule="auto"/>
              <w:contextualSpacing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Redundantne zasilacze o mocy minimum 1100W klasy </w:t>
            </w:r>
            <w:proofErr w:type="spellStart"/>
            <w:r>
              <w:rPr>
                <w:rFonts w:eastAsia="Times New Roman" w:cstheme="minorHAnsi"/>
                <w:color w:val="000000"/>
                <w:sz w:val="20"/>
                <w:szCs w:val="20"/>
              </w:rPr>
              <w:t>Titanium</w:t>
            </w:r>
            <w:proofErr w:type="spellEnd"/>
          </w:p>
        </w:tc>
      </w:tr>
      <w:tr w:rsidR="003E2C15" w14:paraId="5EA87BC6" w14:textId="77777777">
        <w:trPr>
          <w:trHeight w:val="452"/>
        </w:trPr>
        <w:tc>
          <w:tcPr>
            <w:tcW w:w="22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AFD08" w14:textId="77777777" w:rsidR="003E2C15" w:rsidRDefault="00000000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System operacyjny/dodatkowe oprogramowanie</w:t>
            </w:r>
          </w:p>
        </w:tc>
        <w:tc>
          <w:tcPr>
            <w:tcW w:w="7797" w:type="dxa"/>
            <w:tcBorders>
              <w:top w:val="single" w:sz="4" w:space="0" w:color="000000"/>
              <w:right w:val="single" w:sz="4" w:space="0" w:color="000000"/>
            </w:tcBorders>
          </w:tcPr>
          <w:p w14:paraId="02D9D9CD" w14:textId="77777777" w:rsidR="003E2C15" w:rsidRDefault="00000000">
            <w:pPr>
              <w:numPr>
                <w:ilvl w:val="0"/>
                <w:numId w:val="5"/>
              </w:numPr>
              <w:spacing w:line="259" w:lineRule="auto"/>
              <w:contextualSpacing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 xml:space="preserve">Fabrycznie zainstalowany Windows Server 2025 Standard z możliwością </w:t>
            </w:r>
            <w:proofErr w:type="spellStart"/>
            <w:r>
              <w:rPr>
                <w:rFonts w:eastAsia="Calibri" w:cstheme="minorHAnsi"/>
                <w:sz w:val="20"/>
                <w:szCs w:val="20"/>
              </w:rPr>
              <w:t>downgrade’u</w:t>
            </w:r>
            <w:proofErr w:type="spellEnd"/>
            <w:r>
              <w:rPr>
                <w:rFonts w:eastAsia="Calibri" w:cstheme="minorHAnsi"/>
                <w:sz w:val="20"/>
                <w:szCs w:val="20"/>
              </w:rPr>
              <w:t xml:space="preserve"> do wersji 2022.</w:t>
            </w:r>
          </w:p>
          <w:p w14:paraId="7A85424B" w14:textId="77777777" w:rsidR="003E2C15" w:rsidRDefault="00000000">
            <w:pPr>
              <w:numPr>
                <w:ilvl w:val="0"/>
                <w:numId w:val="5"/>
              </w:numPr>
              <w:spacing w:line="259" w:lineRule="auto"/>
              <w:contextualSpacing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Dołączony przez producenta serwera nośnik umożliwiający instalację wersji 2022 Standard oraz 2025 Standard</w:t>
            </w:r>
          </w:p>
          <w:p w14:paraId="654D399F" w14:textId="77777777" w:rsidR="003E2C15" w:rsidRDefault="00000000">
            <w:pPr>
              <w:numPr>
                <w:ilvl w:val="0"/>
                <w:numId w:val="5"/>
              </w:numPr>
              <w:spacing w:line="259" w:lineRule="auto"/>
              <w:contextualSpacing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Nowa licencja pokrywająca wszystkie fizyczne rdzenie w serwerze</w:t>
            </w:r>
          </w:p>
        </w:tc>
      </w:tr>
      <w:tr w:rsidR="003E2C15" w14:paraId="085F8F19" w14:textId="77777777">
        <w:trPr>
          <w:trHeight w:val="210"/>
        </w:trPr>
        <w:tc>
          <w:tcPr>
            <w:tcW w:w="22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1542B" w14:textId="77777777" w:rsidR="003E2C15" w:rsidRDefault="00000000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 w:cstheme="minorHAnsi"/>
                <w:b/>
                <w:bCs/>
                <w:sz w:val="20"/>
                <w:szCs w:val="20"/>
              </w:rPr>
              <w:t>Diagnostyka i Bezpieczeństwo</w:t>
            </w:r>
          </w:p>
        </w:tc>
        <w:tc>
          <w:tcPr>
            <w:tcW w:w="77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6A50D" w14:textId="77777777" w:rsidR="003E2C15" w:rsidRDefault="00000000">
            <w:pPr>
              <w:numPr>
                <w:ilvl w:val="0"/>
                <w:numId w:val="5"/>
              </w:numPr>
              <w:spacing w:line="240" w:lineRule="auto"/>
              <w:contextualSpacing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Zintegrowany z płytą główną moduł TPM 2.0 </w:t>
            </w:r>
          </w:p>
          <w:p w14:paraId="0D96BCBE" w14:textId="77777777" w:rsidR="003E2C15" w:rsidRDefault="00000000">
            <w:pPr>
              <w:numPr>
                <w:ilvl w:val="0"/>
                <w:numId w:val="5"/>
              </w:numPr>
              <w:spacing w:line="240" w:lineRule="auto"/>
              <w:contextualSpacing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Możliwość wyłączenia w BIOS funkcji przycisku zasilania. </w:t>
            </w:r>
          </w:p>
          <w:p w14:paraId="6AD37BDE" w14:textId="77777777" w:rsidR="003E2C15" w:rsidRDefault="00000000">
            <w:pPr>
              <w:numPr>
                <w:ilvl w:val="0"/>
                <w:numId w:val="5"/>
              </w:numPr>
              <w:spacing w:line="240" w:lineRule="auto"/>
              <w:contextualSpacing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BIOS ma możliwość przejścia do bezpiecznego trybu rozruchowego z możliwością zarządzania blokadą zasilania, panelem sterowania oraz zmianą hasła </w:t>
            </w:r>
          </w:p>
          <w:p w14:paraId="4E43F25A" w14:textId="77777777" w:rsidR="003E2C15" w:rsidRDefault="00000000">
            <w:pPr>
              <w:numPr>
                <w:ilvl w:val="0"/>
                <w:numId w:val="5"/>
              </w:numPr>
              <w:spacing w:line="240" w:lineRule="auto"/>
              <w:contextualSpacing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Możliwość wymazania danych ze znajdujących się dysków wewnątrz serwera – niezależne od zainstalowanego systemu operacyjnego, uruchamiane z poziomu zarządzania serwerem</w:t>
            </w:r>
          </w:p>
          <w:p w14:paraId="1FB54688" w14:textId="77777777" w:rsidR="003E2C15" w:rsidRDefault="00000000">
            <w:pPr>
              <w:numPr>
                <w:ilvl w:val="0"/>
                <w:numId w:val="5"/>
              </w:numPr>
              <w:spacing w:line="240" w:lineRule="auto"/>
              <w:contextualSpacing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Serwer musi być wyposażony w rozwiązanie zapewniające ochronę oprogramowania układowego przed manipulacją złośliwego oprogramowania. Ochrona taka musi być zgodna z zaleceniami NIST SP 800-147B i NIST SP 800-155. Jednocześnie Zamawiający wymaga, aby dostarczony serwer posiadał zaimplementowane sprzętowo mechanizmy kryptograficzne poświadczające integralność oprogramowania BIOS (Root of Trust).</w:t>
            </w:r>
          </w:p>
        </w:tc>
      </w:tr>
      <w:tr w:rsidR="003E2C15" w14:paraId="0671457F" w14:textId="77777777"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174B1" w14:textId="77777777" w:rsidR="003E2C15" w:rsidRDefault="00000000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 w:cstheme="minorHAnsi"/>
                <w:b/>
                <w:bCs/>
                <w:sz w:val="20"/>
                <w:szCs w:val="20"/>
              </w:rPr>
              <w:t>Karta Zarządzania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69680" w14:textId="77777777" w:rsidR="003E2C15" w:rsidRDefault="00000000">
            <w:pPr>
              <w:numPr>
                <w:ilvl w:val="0"/>
                <w:numId w:val="5"/>
              </w:numPr>
              <w:spacing w:after="0" w:line="259" w:lineRule="auto"/>
              <w:contextualSpacing/>
              <w:jc w:val="both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Niezależna od zainstalowanego na serwerze systemu operacyjnego posiadająca dedykowany port Gigabit Ethernet RJ-45 i umożliwiająca:</w:t>
            </w:r>
          </w:p>
          <w:p w14:paraId="30286B11" w14:textId="77777777" w:rsidR="003E2C15" w:rsidRDefault="00000000">
            <w:pPr>
              <w:numPr>
                <w:ilvl w:val="1"/>
                <w:numId w:val="5"/>
              </w:numPr>
              <w:spacing w:after="0" w:line="257" w:lineRule="auto"/>
              <w:contextualSpacing/>
              <w:jc w:val="both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zdalny dostęp do graficznego interfejsu Web karty zarządzającej;</w:t>
            </w:r>
          </w:p>
          <w:p w14:paraId="19A0385B" w14:textId="77777777" w:rsidR="003E2C15" w:rsidRDefault="00000000">
            <w:pPr>
              <w:numPr>
                <w:ilvl w:val="1"/>
                <w:numId w:val="5"/>
              </w:numPr>
              <w:spacing w:after="0" w:line="257" w:lineRule="auto"/>
              <w:contextualSpacing/>
              <w:jc w:val="both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zdalne monitorowanie i informowanie o statusie serwera (m.in. prędkości obrotowej wentylatorów, konfiguracji serwera);</w:t>
            </w:r>
          </w:p>
          <w:p w14:paraId="329EB1FB" w14:textId="77777777" w:rsidR="003E2C15" w:rsidRDefault="00000000">
            <w:pPr>
              <w:numPr>
                <w:ilvl w:val="1"/>
                <w:numId w:val="5"/>
              </w:numPr>
              <w:spacing w:after="0" w:line="257" w:lineRule="auto"/>
              <w:contextualSpacing/>
              <w:jc w:val="both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szyfrowane połączenie (TLS) oraz autentykacje i autoryzację użytkownika;</w:t>
            </w:r>
          </w:p>
          <w:p w14:paraId="0D1EC97F" w14:textId="77777777" w:rsidR="003E2C15" w:rsidRDefault="00000000">
            <w:pPr>
              <w:numPr>
                <w:ilvl w:val="1"/>
                <w:numId w:val="5"/>
              </w:numPr>
              <w:spacing w:after="0" w:line="257" w:lineRule="auto"/>
              <w:contextualSpacing/>
              <w:jc w:val="both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możliwość podmontowania zdalnych wirtualnych napędów;</w:t>
            </w:r>
          </w:p>
          <w:p w14:paraId="7124C268" w14:textId="77777777" w:rsidR="003E2C15" w:rsidRDefault="00000000">
            <w:pPr>
              <w:numPr>
                <w:ilvl w:val="1"/>
                <w:numId w:val="5"/>
              </w:numPr>
              <w:spacing w:after="0" w:line="257" w:lineRule="auto"/>
              <w:contextualSpacing/>
              <w:jc w:val="both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wirtualną konsolę z dostępem do myszy, klawiatury;</w:t>
            </w:r>
          </w:p>
          <w:p w14:paraId="2A43159B" w14:textId="77777777" w:rsidR="003E2C15" w:rsidRDefault="00000000">
            <w:pPr>
              <w:numPr>
                <w:ilvl w:val="1"/>
                <w:numId w:val="5"/>
              </w:numPr>
              <w:spacing w:after="0" w:line="257" w:lineRule="auto"/>
              <w:contextualSpacing/>
              <w:jc w:val="both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wsparcie dla IPv6;</w:t>
            </w:r>
          </w:p>
          <w:p w14:paraId="6AA09EAB" w14:textId="77777777" w:rsidR="003E2C15" w:rsidRDefault="00000000">
            <w:pPr>
              <w:numPr>
                <w:ilvl w:val="1"/>
                <w:numId w:val="5"/>
              </w:numPr>
              <w:spacing w:after="0" w:line="257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proofErr w:type="spellStart"/>
            <w:r>
              <w:rPr>
                <w:rFonts w:eastAsia="Calibri" w:cstheme="minorHAnsi"/>
                <w:sz w:val="20"/>
                <w:szCs w:val="20"/>
                <w:lang w:val="en-US"/>
              </w:rPr>
              <w:t>wsparcie</w:t>
            </w:r>
            <w:proofErr w:type="spellEnd"/>
            <w:r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eastAsia="Calibri" w:cstheme="minorHAnsi"/>
                <w:sz w:val="20"/>
                <w:szCs w:val="20"/>
                <w:lang w:val="en-US"/>
              </w:rPr>
              <w:t>dla</w:t>
            </w:r>
            <w:proofErr w:type="spellEnd"/>
            <w:r>
              <w:rPr>
                <w:rFonts w:eastAsia="Calibri" w:cstheme="minorHAnsi"/>
                <w:sz w:val="20"/>
                <w:szCs w:val="20"/>
                <w:lang w:val="en-US"/>
              </w:rPr>
              <w:t xml:space="preserve"> WSMAN (Web Service for Management); SNMP; IPMI2.0, SSH, Redfish;</w:t>
            </w:r>
          </w:p>
          <w:p w14:paraId="2EF3EB47" w14:textId="77777777" w:rsidR="003E2C15" w:rsidRDefault="00000000">
            <w:pPr>
              <w:numPr>
                <w:ilvl w:val="1"/>
                <w:numId w:val="5"/>
              </w:numPr>
              <w:spacing w:after="0" w:line="257" w:lineRule="auto"/>
              <w:contextualSpacing/>
              <w:jc w:val="both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możliwość zdalnego monitorowania w czasie rzeczywistym poboru prądu przez serwer;</w:t>
            </w:r>
          </w:p>
          <w:p w14:paraId="5E95BE82" w14:textId="77777777" w:rsidR="003E2C15" w:rsidRDefault="00000000">
            <w:pPr>
              <w:numPr>
                <w:ilvl w:val="1"/>
                <w:numId w:val="5"/>
              </w:numPr>
              <w:spacing w:after="0" w:line="257" w:lineRule="auto"/>
              <w:contextualSpacing/>
              <w:jc w:val="both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możliwość zdalnego ustawienia limitu poboru prądu przez konkretny serwer;</w:t>
            </w:r>
          </w:p>
          <w:p w14:paraId="31BA7883" w14:textId="77777777" w:rsidR="003E2C15" w:rsidRDefault="00000000">
            <w:pPr>
              <w:numPr>
                <w:ilvl w:val="1"/>
                <w:numId w:val="5"/>
              </w:numPr>
              <w:spacing w:after="0" w:line="257" w:lineRule="auto"/>
              <w:contextualSpacing/>
              <w:jc w:val="both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lastRenderedPageBreak/>
              <w:t>integracja z Active Directory;</w:t>
            </w:r>
          </w:p>
          <w:p w14:paraId="59AE1A05" w14:textId="77777777" w:rsidR="003E2C15" w:rsidRDefault="00000000">
            <w:pPr>
              <w:numPr>
                <w:ilvl w:val="1"/>
                <w:numId w:val="5"/>
              </w:numPr>
              <w:spacing w:after="0" w:line="257" w:lineRule="auto"/>
              <w:contextualSpacing/>
              <w:jc w:val="both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możliwość obsługi przez dwóch administratorów jednocześnie;</w:t>
            </w:r>
          </w:p>
          <w:p w14:paraId="07292942" w14:textId="77777777" w:rsidR="003E2C15" w:rsidRDefault="00000000">
            <w:pPr>
              <w:numPr>
                <w:ilvl w:val="1"/>
                <w:numId w:val="5"/>
              </w:numPr>
              <w:spacing w:line="259" w:lineRule="auto"/>
              <w:contextualSpacing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wsparcie dla automatycznej rejestracji DNS;</w:t>
            </w:r>
          </w:p>
          <w:p w14:paraId="51206A9E" w14:textId="77777777" w:rsidR="003E2C15" w:rsidRDefault="00000000">
            <w:pPr>
              <w:numPr>
                <w:ilvl w:val="1"/>
                <w:numId w:val="5"/>
              </w:numPr>
              <w:spacing w:after="0" w:line="257" w:lineRule="auto"/>
              <w:contextualSpacing/>
              <w:jc w:val="both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wysyłanie do administratora maila z powiadomieniem o awarii lub zmianie konfiguracji sprzętowej.</w:t>
            </w:r>
          </w:p>
          <w:p w14:paraId="63A71E97" w14:textId="77777777" w:rsidR="003E2C15" w:rsidRDefault="00000000">
            <w:pPr>
              <w:numPr>
                <w:ilvl w:val="1"/>
                <w:numId w:val="5"/>
              </w:numPr>
              <w:spacing w:after="0" w:line="257" w:lineRule="auto"/>
              <w:contextualSpacing/>
              <w:jc w:val="both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możliwość bezpośredniego zarządzania poprzez dedykowany port USB na przednim panelu serwera</w:t>
            </w:r>
          </w:p>
          <w:p w14:paraId="1D4D75FA" w14:textId="77777777" w:rsidR="003E2C15" w:rsidRDefault="00000000">
            <w:pPr>
              <w:numPr>
                <w:ilvl w:val="1"/>
                <w:numId w:val="5"/>
              </w:numPr>
              <w:spacing w:after="0" w:line="257" w:lineRule="auto"/>
              <w:contextualSpacing/>
              <w:jc w:val="both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możliwość zarządzania do 100 serwerów bezpośrednio z konsoli karty zarządzającej pojedynczego serwera</w:t>
            </w:r>
          </w:p>
          <w:p w14:paraId="3FB3B99C" w14:textId="77777777" w:rsidR="003E2C15" w:rsidRDefault="00000000">
            <w:pPr>
              <w:spacing w:after="0" w:line="257" w:lineRule="auto"/>
              <w:ind w:left="720"/>
              <w:contextualSpacing/>
              <w:jc w:val="both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oraz z możliwością rozszerzenia funkcjonalności o:</w:t>
            </w:r>
          </w:p>
          <w:p w14:paraId="6CE45B94" w14:textId="77777777" w:rsidR="003E2C15" w:rsidRDefault="00000000">
            <w:pPr>
              <w:numPr>
                <w:ilvl w:val="1"/>
                <w:numId w:val="5"/>
              </w:numPr>
              <w:spacing w:after="0" w:line="257" w:lineRule="auto"/>
              <w:contextualSpacing/>
              <w:jc w:val="both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Wirtualny schowek ułatwiający korzystanie z konsoli zdalnej</w:t>
            </w:r>
          </w:p>
          <w:p w14:paraId="0F9A28AA" w14:textId="77777777" w:rsidR="003E2C15" w:rsidRDefault="00000000">
            <w:pPr>
              <w:numPr>
                <w:ilvl w:val="1"/>
                <w:numId w:val="5"/>
              </w:numPr>
              <w:spacing w:after="0" w:line="257" w:lineRule="auto"/>
              <w:contextualSpacing/>
              <w:jc w:val="both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Przesyłanie danych telemetrycznych w czasie rzeczywistym</w:t>
            </w:r>
          </w:p>
          <w:p w14:paraId="2816CAD1" w14:textId="77777777" w:rsidR="003E2C15" w:rsidRDefault="00000000">
            <w:pPr>
              <w:numPr>
                <w:ilvl w:val="1"/>
                <w:numId w:val="5"/>
              </w:numPr>
              <w:spacing w:after="0" w:line="257" w:lineRule="auto"/>
              <w:contextualSpacing/>
              <w:jc w:val="both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Dostosowanie zarządzania temperaturą i przepływem powietrza w serwerze</w:t>
            </w:r>
          </w:p>
          <w:p w14:paraId="0D6F6B3A" w14:textId="77777777" w:rsidR="003E2C15" w:rsidRDefault="00000000">
            <w:pPr>
              <w:numPr>
                <w:ilvl w:val="1"/>
                <w:numId w:val="5"/>
              </w:numPr>
              <w:spacing w:line="257" w:lineRule="auto"/>
              <w:contextualSpacing/>
              <w:rPr>
                <w:rFonts w:eastAsia="Calibri" w:cstheme="minorHAnsi"/>
                <w:sz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Automatyczna rejestracja certyfikatów (ACE)</w:t>
            </w:r>
          </w:p>
        </w:tc>
      </w:tr>
      <w:tr w:rsidR="003E2C15" w14:paraId="2E17A1C9" w14:textId="77777777"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3E02B" w14:textId="77777777" w:rsidR="003E2C15" w:rsidRDefault="00000000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 w:cstheme="minorHAnsi"/>
                <w:b/>
                <w:bCs/>
                <w:sz w:val="20"/>
                <w:szCs w:val="20"/>
              </w:rPr>
              <w:lastRenderedPageBreak/>
              <w:t>Oprogramowanie do zarządzania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BB2F4" w14:textId="77777777" w:rsidR="003E2C15" w:rsidRDefault="00000000">
            <w:pPr>
              <w:numPr>
                <w:ilvl w:val="0"/>
                <w:numId w:val="7"/>
              </w:numPr>
              <w:spacing w:line="257" w:lineRule="auto"/>
              <w:contextualSpacing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 xml:space="preserve">Możliwość zainstalowania oprogramowania producenta do zarządzania, spełniającego poniższe wymagania: </w:t>
            </w:r>
          </w:p>
          <w:p w14:paraId="054D129C" w14:textId="77777777" w:rsidR="003E2C15" w:rsidRDefault="00000000">
            <w:pPr>
              <w:numPr>
                <w:ilvl w:val="1"/>
                <w:numId w:val="7"/>
              </w:numPr>
              <w:spacing w:line="257" w:lineRule="auto"/>
              <w:contextualSpacing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Wsparcie dla serwerów, urządzeń sieciowych oraz pamięci masowych </w:t>
            </w:r>
          </w:p>
          <w:p w14:paraId="78CFA796" w14:textId="77777777" w:rsidR="003E2C15" w:rsidRDefault="00000000">
            <w:pPr>
              <w:numPr>
                <w:ilvl w:val="1"/>
                <w:numId w:val="7"/>
              </w:numPr>
              <w:spacing w:line="257" w:lineRule="auto"/>
              <w:contextualSpacing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integracja z Active Directory </w:t>
            </w:r>
          </w:p>
          <w:p w14:paraId="515D192E" w14:textId="77777777" w:rsidR="003E2C15" w:rsidRDefault="00000000">
            <w:pPr>
              <w:numPr>
                <w:ilvl w:val="1"/>
                <w:numId w:val="7"/>
              </w:numPr>
              <w:spacing w:line="257" w:lineRule="auto"/>
              <w:contextualSpacing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Możliwość zarządzania dostarczonymi serwerami bez udziału dedykowanego agenta </w:t>
            </w:r>
          </w:p>
          <w:p w14:paraId="7B9BE4EE" w14:textId="77777777" w:rsidR="003E2C15" w:rsidRDefault="00000000">
            <w:pPr>
              <w:numPr>
                <w:ilvl w:val="1"/>
                <w:numId w:val="7"/>
              </w:numPr>
              <w:spacing w:line="257" w:lineRule="auto"/>
              <w:contextualSpacing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 xml:space="preserve">Wsparcie dla protokołów SNMP, IPMI, Linux SSH, </w:t>
            </w:r>
            <w:proofErr w:type="spellStart"/>
            <w:r>
              <w:rPr>
                <w:rFonts w:eastAsia="Calibri" w:cstheme="minorHAnsi"/>
                <w:sz w:val="20"/>
                <w:szCs w:val="20"/>
              </w:rPr>
              <w:t>Redfish</w:t>
            </w:r>
            <w:proofErr w:type="spellEnd"/>
            <w:r>
              <w:rPr>
                <w:rFonts w:eastAsia="Calibri" w:cstheme="minorHAnsi"/>
                <w:sz w:val="20"/>
                <w:szCs w:val="20"/>
              </w:rPr>
              <w:t> </w:t>
            </w:r>
          </w:p>
          <w:p w14:paraId="26AA7BE5" w14:textId="77777777" w:rsidR="003E2C15" w:rsidRDefault="00000000">
            <w:pPr>
              <w:numPr>
                <w:ilvl w:val="1"/>
                <w:numId w:val="7"/>
              </w:numPr>
              <w:spacing w:line="257" w:lineRule="auto"/>
              <w:contextualSpacing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Możliwość uruchamiania procesu wykrywania urządzeń w oparciu o harmonogram </w:t>
            </w:r>
          </w:p>
          <w:p w14:paraId="755FB65D" w14:textId="77777777" w:rsidR="003E2C15" w:rsidRDefault="00000000">
            <w:pPr>
              <w:numPr>
                <w:ilvl w:val="1"/>
                <w:numId w:val="7"/>
              </w:numPr>
              <w:spacing w:line="257" w:lineRule="auto"/>
              <w:contextualSpacing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Szczegółowy opis wykrytych systemów oraz ich komponentów </w:t>
            </w:r>
          </w:p>
          <w:p w14:paraId="73E3F422" w14:textId="77777777" w:rsidR="003E2C15" w:rsidRDefault="00000000">
            <w:pPr>
              <w:numPr>
                <w:ilvl w:val="1"/>
                <w:numId w:val="7"/>
              </w:numPr>
              <w:spacing w:line="257" w:lineRule="auto"/>
              <w:contextualSpacing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Możliwość eksportu raportu do CSV, HTML, XLS, PDF </w:t>
            </w:r>
          </w:p>
          <w:p w14:paraId="0B19C15A" w14:textId="77777777" w:rsidR="003E2C15" w:rsidRDefault="00000000">
            <w:pPr>
              <w:numPr>
                <w:ilvl w:val="1"/>
                <w:numId w:val="7"/>
              </w:numPr>
              <w:spacing w:line="257" w:lineRule="auto"/>
              <w:contextualSpacing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Możliwość tworzenia własnych raportów w oparciu o wszystkie informacje zawarte w inwentarzu. </w:t>
            </w:r>
          </w:p>
          <w:p w14:paraId="761B5D0E" w14:textId="77777777" w:rsidR="003E2C15" w:rsidRDefault="00000000">
            <w:pPr>
              <w:numPr>
                <w:ilvl w:val="1"/>
                <w:numId w:val="7"/>
              </w:numPr>
              <w:spacing w:line="257" w:lineRule="auto"/>
              <w:contextualSpacing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Grupowanie urządzeń w oparciu o kryteria użytkownika </w:t>
            </w:r>
          </w:p>
          <w:p w14:paraId="12CDC73E" w14:textId="77777777" w:rsidR="003E2C15" w:rsidRDefault="00000000">
            <w:pPr>
              <w:numPr>
                <w:ilvl w:val="1"/>
                <w:numId w:val="7"/>
              </w:numPr>
              <w:spacing w:line="257" w:lineRule="auto"/>
              <w:contextualSpacing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 xml:space="preserve">Tworzenie automatycznie grup urządzeń w oparciu o dowolny element konfiguracji serwera np. Nazwa, lokalizacja, system operacyjny, obsadzenie slotów </w:t>
            </w:r>
            <w:proofErr w:type="spellStart"/>
            <w:r>
              <w:rPr>
                <w:rFonts w:eastAsia="Calibri" w:cstheme="minorHAnsi"/>
                <w:sz w:val="20"/>
                <w:szCs w:val="20"/>
              </w:rPr>
              <w:t>PCIe</w:t>
            </w:r>
            <w:proofErr w:type="spellEnd"/>
            <w:r>
              <w:rPr>
                <w:rFonts w:eastAsia="Calibri" w:cstheme="minorHAnsi"/>
                <w:sz w:val="20"/>
                <w:szCs w:val="20"/>
              </w:rPr>
              <w:t>, pozostałego czasu gwarancji </w:t>
            </w:r>
          </w:p>
          <w:p w14:paraId="7B615163" w14:textId="77777777" w:rsidR="003E2C15" w:rsidRDefault="00000000">
            <w:pPr>
              <w:numPr>
                <w:ilvl w:val="1"/>
                <w:numId w:val="7"/>
              </w:numPr>
              <w:spacing w:line="257" w:lineRule="auto"/>
              <w:contextualSpacing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Możliwość uruchamiania narzędzi zarządzających w poszczególnych urządzeniach </w:t>
            </w:r>
          </w:p>
          <w:p w14:paraId="5F7C4830" w14:textId="77777777" w:rsidR="003E2C15" w:rsidRDefault="00000000">
            <w:pPr>
              <w:numPr>
                <w:ilvl w:val="1"/>
                <w:numId w:val="7"/>
              </w:numPr>
              <w:spacing w:line="257" w:lineRule="auto"/>
              <w:contextualSpacing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Szybki podgląd stanu środowiska </w:t>
            </w:r>
          </w:p>
          <w:p w14:paraId="3DEA31C7" w14:textId="77777777" w:rsidR="003E2C15" w:rsidRDefault="00000000">
            <w:pPr>
              <w:numPr>
                <w:ilvl w:val="1"/>
                <w:numId w:val="7"/>
              </w:numPr>
              <w:spacing w:line="257" w:lineRule="auto"/>
              <w:contextualSpacing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Podsumowanie stanu dla każdego urządzenia </w:t>
            </w:r>
          </w:p>
          <w:p w14:paraId="5C847F0D" w14:textId="77777777" w:rsidR="003E2C15" w:rsidRDefault="00000000">
            <w:pPr>
              <w:numPr>
                <w:ilvl w:val="1"/>
                <w:numId w:val="7"/>
              </w:numPr>
              <w:spacing w:line="257" w:lineRule="auto"/>
              <w:contextualSpacing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Szczegółowy status urządzenia/elementu/komponentu </w:t>
            </w:r>
          </w:p>
          <w:p w14:paraId="620AF4CE" w14:textId="77777777" w:rsidR="003E2C15" w:rsidRDefault="00000000">
            <w:pPr>
              <w:numPr>
                <w:ilvl w:val="1"/>
                <w:numId w:val="7"/>
              </w:numPr>
              <w:spacing w:line="257" w:lineRule="auto"/>
              <w:contextualSpacing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Generowanie alertów przy zmianie stanu urządzenia. </w:t>
            </w:r>
          </w:p>
          <w:p w14:paraId="595E6FEE" w14:textId="77777777" w:rsidR="003E2C15" w:rsidRDefault="00000000">
            <w:pPr>
              <w:numPr>
                <w:ilvl w:val="1"/>
                <w:numId w:val="7"/>
              </w:numPr>
              <w:spacing w:line="257" w:lineRule="auto"/>
              <w:contextualSpacing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Filtry raportów umożliwiające podgląd najważniejszych zdarzeń </w:t>
            </w:r>
          </w:p>
          <w:p w14:paraId="16F8E949" w14:textId="77777777" w:rsidR="003E2C15" w:rsidRDefault="00000000">
            <w:pPr>
              <w:numPr>
                <w:ilvl w:val="1"/>
                <w:numId w:val="7"/>
              </w:numPr>
              <w:spacing w:line="257" w:lineRule="auto"/>
              <w:contextualSpacing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 xml:space="preserve">Integracja z service </w:t>
            </w:r>
            <w:proofErr w:type="spellStart"/>
            <w:r>
              <w:rPr>
                <w:rFonts w:eastAsia="Calibri" w:cstheme="minorHAnsi"/>
                <w:sz w:val="20"/>
                <w:szCs w:val="20"/>
              </w:rPr>
              <w:t>desk</w:t>
            </w:r>
            <w:proofErr w:type="spellEnd"/>
            <w:r>
              <w:rPr>
                <w:rFonts w:eastAsia="Calibri" w:cstheme="minorHAnsi"/>
                <w:sz w:val="20"/>
                <w:szCs w:val="20"/>
              </w:rPr>
              <w:t xml:space="preserve"> producenta dostarczonej platformy sprzętowej </w:t>
            </w:r>
          </w:p>
          <w:p w14:paraId="661A579B" w14:textId="77777777" w:rsidR="003E2C15" w:rsidRDefault="00000000">
            <w:pPr>
              <w:numPr>
                <w:ilvl w:val="1"/>
                <w:numId w:val="7"/>
              </w:numPr>
              <w:spacing w:line="257" w:lineRule="auto"/>
              <w:contextualSpacing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Możliwość przejęcia zdalnego pulpitu </w:t>
            </w:r>
          </w:p>
          <w:p w14:paraId="1B9FB718" w14:textId="77777777" w:rsidR="003E2C15" w:rsidRDefault="00000000">
            <w:pPr>
              <w:numPr>
                <w:ilvl w:val="1"/>
                <w:numId w:val="7"/>
              </w:numPr>
              <w:spacing w:line="257" w:lineRule="auto"/>
              <w:contextualSpacing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Możliwość podmontowania wirtualnego napędu </w:t>
            </w:r>
          </w:p>
          <w:p w14:paraId="593FC8C4" w14:textId="77777777" w:rsidR="003E2C15" w:rsidRDefault="00000000">
            <w:pPr>
              <w:numPr>
                <w:ilvl w:val="1"/>
                <w:numId w:val="7"/>
              </w:numPr>
              <w:spacing w:line="257" w:lineRule="auto"/>
              <w:contextualSpacing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Kreator umożliwiający dostosowanie akcji dla wybranych alertów </w:t>
            </w:r>
          </w:p>
          <w:p w14:paraId="7F05F81E" w14:textId="77777777" w:rsidR="003E2C15" w:rsidRDefault="00000000">
            <w:pPr>
              <w:numPr>
                <w:ilvl w:val="1"/>
                <w:numId w:val="7"/>
              </w:numPr>
              <w:spacing w:line="257" w:lineRule="auto"/>
              <w:contextualSpacing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 xml:space="preserve">Możliwość importu plików MIB </w:t>
            </w:r>
          </w:p>
          <w:p w14:paraId="230C8CD6" w14:textId="77777777" w:rsidR="003E2C15" w:rsidRDefault="00000000">
            <w:pPr>
              <w:numPr>
                <w:ilvl w:val="1"/>
                <w:numId w:val="7"/>
              </w:numPr>
              <w:spacing w:line="257" w:lineRule="auto"/>
              <w:contextualSpacing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Przesyłanie alertów „as-</w:t>
            </w:r>
            <w:proofErr w:type="spellStart"/>
            <w:r>
              <w:rPr>
                <w:rFonts w:eastAsia="Calibri" w:cstheme="minorHAnsi"/>
                <w:sz w:val="20"/>
                <w:szCs w:val="20"/>
              </w:rPr>
              <w:t>is</w:t>
            </w:r>
            <w:proofErr w:type="spellEnd"/>
            <w:r>
              <w:rPr>
                <w:rFonts w:eastAsia="Calibri" w:cstheme="minorHAnsi"/>
                <w:sz w:val="20"/>
                <w:szCs w:val="20"/>
              </w:rPr>
              <w:t>” do innych konsol firm trzecich </w:t>
            </w:r>
          </w:p>
          <w:p w14:paraId="3383C3FC" w14:textId="77777777" w:rsidR="003E2C15" w:rsidRDefault="00000000">
            <w:pPr>
              <w:numPr>
                <w:ilvl w:val="1"/>
                <w:numId w:val="7"/>
              </w:numPr>
              <w:spacing w:line="257" w:lineRule="auto"/>
              <w:contextualSpacing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Możliwość definiowania ról administratorów </w:t>
            </w:r>
          </w:p>
          <w:p w14:paraId="61027702" w14:textId="77777777" w:rsidR="003E2C15" w:rsidRDefault="00000000">
            <w:pPr>
              <w:numPr>
                <w:ilvl w:val="1"/>
                <w:numId w:val="7"/>
              </w:numPr>
              <w:spacing w:line="257" w:lineRule="auto"/>
              <w:contextualSpacing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Możliwość zdalnej aktualizacji oprogramowania wewnętrznego serwerów </w:t>
            </w:r>
          </w:p>
          <w:p w14:paraId="369C671C" w14:textId="77777777" w:rsidR="003E2C15" w:rsidRDefault="00000000">
            <w:pPr>
              <w:numPr>
                <w:ilvl w:val="1"/>
                <w:numId w:val="7"/>
              </w:numPr>
              <w:spacing w:line="257" w:lineRule="auto"/>
              <w:contextualSpacing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Aktualizacja oparta o wybranie źródła bibliotek (lokalna, on-line producenta oferowanego rozwiązania) </w:t>
            </w:r>
          </w:p>
          <w:p w14:paraId="292C7FC7" w14:textId="77777777" w:rsidR="003E2C15" w:rsidRDefault="00000000">
            <w:pPr>
              <w:numPr>
                <w:ilvl w:val="1"/>
                <w:numId w:val="7"/>
              </w:numPr>
              <w:spacing w:line="257" w:lineRule="auto"/>
              <w:contextualSpacing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lastRenderedPageBreak/>
              <w:t>Możliwość instalacji oprogramowania wewnętrznego bez potrzeby instalacji agenta </w:t>
            </w:r>
          </w:p>
          <w:p w14:paraId="2B2ED0A2" w14:textId="77777777" w:rsidR="003E2C15" w:rsidRDefault="00000000">
            <w:pPr>
              <w:numPr>
                <w:ilvl w:val="1"/>
                <w:numId w:val="7"/>
              </w:numPr>
              <w:spacing w:line="257" w:lineRule="auto"/>
              <w:contextualSpacing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Możliwość automatycznego generowania i zgłaszania incydentów awarii bezpośrednio do centrum serwisowego producenta serwerów </w:t>
            </w:r>
          </w:p>
          <w:p w14:paraId="3E069A70" w14:textId="77777777" w:rsidR="003E2C15" w:rsidRDefault="00000000">
            <w:pPr>
              <w:numPr>
                <w:ilvl w:val="1"/>
                <w:numId w:val="7"/>
              </w:numPr>
              <w:spacing w:line="257" w:lineRule="auto"/>
              <w:contextualSpacing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Moduł raportujący pozwalający na wygenerowanie następujących informacji: nr seryjne sprzętu, konfiguracja poszczególnych urządzeń, wersje oprogramowania wewnętrznego, obsadzenie slotów PCI i gniazd pamięci, informację o maszynach wirtualnych, aktualne informacje o stanie i poziomie gwarancji, adresy IP kart sieciowych, występujących alertów, MAC adresów kart sieciowych, stanie poszczególnych komponentów serwera. </w:t>
            </w:r>
          </w:p>
          <w:p w14:paraId="1E5F8E63" w14:textId="77777777" w:rsidR="003E2C15" w:rsidRDefault="00000000">
            <w:pPr>
              <w:numPr>
                <w:ilvl w:val="1"/>
                <w:numId w:val="7"/>
              </w:numPr>
              <w:spacing w:line="257" w:lineRule="auto"/>
              <w:contextualSpacing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Możliwość tworzenia sprzętowej konfiguracji bazowej i na jej podstawie weryfikacji środowiska w celu wykrycia rozbieżności. </w:t>
            </w:r>
          </w:p>
          <w:p w14:paraId="52E61B52" w14:textId="77777777" w:rsidR="003E2C15" w:rsidRDefault="00000000">
            <w:pPr>
              <w:numPr>
                <w:ilvl w:val="1"/>
                <w:numId w:val="7"/>
              </w:numPr>
              <w:spacing w:line="257" w:lineRule="auto"/>
              <w:contextualSpacing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Wdrażanie serwerów, rozwiązań modularnych oraz przełączników sieciowych w oparciu o profile </w:t>
            </w:r>
          </w:p>
          <w:p w14:paraId="60B2EAD5" w14:textId="77777777" w:rsidR="003E2C15" w:rsidRDefault="00000000">
            <w:pPr>
              <w:numPr>
                <w:ilvl w:val="1"/>
                <w:numId w:val="7"/>
              </w:numPr>
              <w:spacing w:line="257" w:lineRule="auto"/>
              <w:contextualSpacing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 xml:space="preserve">Możliwość migracji ustawień serwera wraz z wirtualnymi adresami sieciowymi (MAC, WWN, IQN) między urządzeniami. </w:t>
            </w:r>
          </w:p>
          <w:p w14:paraId="4AE7E99C" w14:textId="77777777" w:rsidR="003E2C15" w:rsidRDefault="00000000">
            <w:pPr>
              <w:numPr>
                <w:ilvl w:val="1"/>
                <w:numId w:val="7"/>
              </w:numPr>
              <w:spacing w:line="257" w:lineRule="auto"/>
              <w:contextualSpacing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 xml:space="preserve">Tworzenie gotowych paczek informacji umożliwiających zdiagnozowanie awarii urządzenia przez serwis producenta. </w:t>
            </w:r>
          </w:p>
          <w:p w14:paraId="3DF9E5A8" w14:textId="77777777" w:rsidR="003E2C15" w:rsidRDefault="00000000">
            <w:pPr>
              <w:numPr>
                <w:ilvl w:val="1"/>
                <w:numId w:val="7"/>
              </w:numPr>
              <w:spacing w:line="257" w:lineRule="auto"/>
              <w:contextualSpacing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Zdalne uruchamianie diagnostyki serwera. </w:t>
            </w:r>
          </w:p>
          <w:p w14:paraId="36EC2BA8" w14:textId="77777777" w:rsidR="003E2C15" w:rsidRDefault="00000000">
            <w:pPr>
              <w:numPr>
                <w:ilvl w:val="1"/>
                <w:numId w:val="7"/>
              </w:numPr>
              <w:spacing w:line="257" w:lineRule="auto"/>
              <w:contextualSpacing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 xml:space="preserve">Dedykowana aplikacja na urządzenia mobilne integrująca się z wyżej opisanymi oprogramowaniem zarządzającym. </w:t>
            </w:r>
          </w:p>
          <w:p w14:paraId="1D53ACC4" w14:textId="77777777" w:rsidR="003E2C15" w:rsidRDefault="00000000">
            <w:pPr>
              <w:numPr>
                <w:ilvl w:val="1"/>
                <w:numId w:val="7"/>
              </w:numPr>
              <w:spacing w:line="259" w:lineRule="auto"/>
              <w:contextualSpacing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 xml:space="preserve">Oprogramowanie dostarczane jako wirtualny </w:t>
            </w:r>
            <w:proofErr w:type="spellStart"/>
            <w:r>
              <w:rPr>
                <w:rFonts w:eastAsia="Calibri" w:cstheme="minorHAnsi"/>
                <w:sz w:val="20"/>
                <w:szCs w:val="20"/>
              </w:rPr>
              <w:t>appliance</w:t>
            </w:r>
            <w:proofErr w:type="spellEnd"/>
            <w:r>
              <w:rPr>
                <w:rFonts w:eastAsia="Calibri" w:cstheme="minorHAnsi"/>
                <w:sz w:val="20"/>
                <w:szCs w:val="20"/>
              </w:rPr>
              <w:t xml:space="preserve"> dla KVM, </w:t>
            </w:r>
            <w:proofErr w:type="spellStart"/>
            <w:r>
              <w:rPr>
                <w:rFonts w:eastAsia="Calibri" w:cstheme="minorHAnsi"/>
                <w:sz w:val="20"/>
                <w:szCs w:val="20"/>
              </w:rPr>
              <w:t>ESXi</w:t>
            </w:r>
            <w:proofErr w:type="spellEnd"/>
            <w:r>
              <w:rPr>
                <w:rFonts w:eastAsia="Calibri" w:cstheme="minorHAnsi"/>
                <w:sz w:val="20"/>
                <w:szCs w:val="20"/>
              </w:rPr>
              <w:t xml:space="preserve"> i Hyper-V. </w:t>
            </w:r>
          </w:p>
        </w:tc>
      </w:tr>
      <w:tr w:rsidR="003E2C15" w14:paraId="321EBEA0" w14:textId="77777777">
        <w:trPr>
          <w:trHeight w:val="1022"/>
        </w:trPr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679E7" w14:textId="77777777" w:rsidR="003E2C15" w:rsidRDefault="00000000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 w:cstheme="minorHAnsi"/>
                <w:b/>
                <w:bCs/>
                <w:sz w:val="20"/>
                <w:szCs w:val="20"/>
              </w:rPr>
              <w:lastRenderedPageBreak/>
              <w:t>Certyfikaty</w:t>
            </w:r>
          </w:p>
        </w:tc>
        <w:tc>
          <w:tcPr>
            <w:tcW w:w="77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F839D" w14:textId="77777777" w:rsidR="003E2C15" w:rsidRDefault="00000000">
            <w:pPr>
              <w:numPr>
                <w:ilvl w:val="0"/>
                <w:numId w:val="1"/>
              </w:numPr>
              <w:spacing w:line="259" w:lineRule="auto"/>
              <w:contextualSpacing/>
              <w:rPr>
                <w:rFonts w:eastAsia="Calibri" w:cstheme="minorHAnsi"/>
                <w:color w:val="000000"/>
                <w:sz w:val="20"/>
                <w:szCs w:val="20"/>
              </w:rPr>
            </w:pPr>
            <w:r>
              <w:rPr>
                <w:rFonts w:eastAsia="Calibri" w:cstheme="minorHAnsi"/>
                <w:color w:val="000000"/>
                <w:sz w:val="20"/>
                <w:szCs w:val="20"/>
              </w:rPr>
              <w:t>Serwer musi być wyprodukowany zgodnie z normą ISO-9001:2015, ISO-50001 oraz ISO-14001</w:t>
            </w:r>
          </w:p>
          <w:p w14:paraId="2E88D8B5" w14:textId="77777777" w:rsidR="003E2C15" w:rsidRDefault="00000000">
            <w:pPr>
              <w:numPr>
                <w:ilvl w:val="0"/>
                <w:numId w:val="1"/>
              </w:numPr>
              <w:spacing w:line="259" w:lineRule="auto"/>
              <w:contextualSpacing/>
              <w:rPr>
                <w:rFonts w:eastAsia="Calibri" w:cstheme="minorHAnsi"/>
                <w:color w:val="000000"/>
                <w:sz w:val="20"/>
                <w:szCs w:val="20"/>
              </w:rPr>
            </w:pPr>
            <w:r>
              <w:rPr>
                <w:rFonts w:eastAsia="Calibri" w:cstheme="minorHAnsi"/>
                <w:color w:val="000000"/>
                <w:sz w:val="20"/>
                <w:szCs w:val="20"/>
              </w:rPr>
              <w:t>Serwer musi posiadać deklaracja CE.</w:t>
            </w:r>
          </w:p>
          <w:p w14:paraId="52EE53D8" w14:textId="77777777" w:rsidR="003E2C15" w:rsidRDefault="00000000">
            <w:pPr>
              <w:numPr>
                <w:ilvl w:val="0"/>
                <w:numId w:val="1"/>
              </w:numPr>
              <w:spacing w:line="259" w:lineRule="auto"/>
              <w:contextualSpacing/>
              <w:rPr>
                <w:rFonts w:eastAsia="Calibri" w:cstheme="minorHAnsi"/>
                <w:color w:val="000000"/>
                <w:sz w:val="20"/>
                <w:szCs w:val="20"/>
              </w:rPr>
            </w:pPr>
            <w:r>
              <w:rPr>
                <w:rFonts w:eastAsia="Calibri" w:cstheme="minorHAnsi"/>
                <w:color w:val="000000"/>
                <w:sz w:val="20"/>
                <w:szCs w:val="20"/>
              </w:rPr>
              <w:t xml:space="preserve">Oferowane produkty muszą zawierać informacje dotyczące ponownego użycia i recyklingu, nie mogą zawierać farb i powłok na dużych plastikowych częściach, których nie da się poddać recyklingowi lub ponownie użyć. Wszystkie produkty zawierające podzespoły elektroniczne oraz niebezpieczne składniki powinny być bezpiecznie i łatwo identyfikowalne oraz usuwalne. Usunięcie materiałów i komponentów powinno odbywać się zgodnie z wymogami Dyrektywy WEEE 2002/96/EC. Produkty muszą składać się z co najmniej w 65% ze składników wielokrotnego użytku/zdatnych do recyklingu. We wszystkich produktach części tworzyw sztucznych większe niż 25-gramowe powinny zawierać nie więcej niż śladowe ilości środków zmniejszających palność sklasyfikowanych w dyrektywie RE 67/548/EEC. Potwierdzeniem spełnienia powyższego wymogu jest wydruk ze strony internetowej </w:t>
            </w:r>
            <w:hyperlink r:id="rId10">
              <w:r>
                <w:rPr>
                  <w:rFonts w:eastAsia="Calibri" w:cstheme="minorHAnsi"/>
                  <w:color w:val="0000FF"/>
                  <w:sz w:val="20"/>
                  <w:szCs w:val="20"/>
                  <w:u w:val="single"/>
                </w:rPr>
                <w:t>www.epeat.net</w:t>
              </w:r>
            </w:hyperlink>
            <w:r>
              <w:rPr>
                <w:rFonts w:eastAsia="Calibri" w:cstheme="minorHAnsi"/>
                <w:color w:val="000000"/>
                <w:sz w:val="20"/>
                <w:szCs w:val="20"/>
              </w:rPr>
              <w:t xml:space="preserve"> potwierdzający spełnienie normy co najmniej </w:t>
            </w:r>
            <w:proofErr w:type="spellStart"/>
            <w:r>
              <w:rPr>
                <w:rFonts w:eastAsia="Calibri" w:cstheme="minorHAnsi"/>
                <w:color w:val="000000"/>
                <w:sz w:val="20"/>
                <w:szCs w:val="20"/>
              </w:rPr>
              <w:t>Epeat</w:t>
            </w:r>
            <w:proofErr w:type="spellEnd"/>
            <w:r>
              <w:rPr>
                <w:rFonts w:eastAsia="Calibri" w:cstheme="minorHAnsi"/>
                <w:color w:val="000000"/>
                <w:sz w:val="20"/>
                <w:szCs w:val="20"/>
              </w:rPr>
              <w:t xml:space="preserve"> Silver według normy wprowadzonej w 2019 roku - </w:t>
            </w:r>
            <w:r>
              <w:rPr>
                <w:rFonts w:eastAsia="Calibri" w:cstheme="minorHAnsi"/>
                <w:b/>
                <w:bCs/>
                <w:color w:val="000000"/>
                <w:sz w:val="20"/>
                <w:szCs w:val="20"/>
              </w:rPr>
              <w:t>Wykonawca złoży dokument potwierdzający spełnianie wymogu.</w:t>
            </w:r>
          </w:p>
          <w:p w14:paraId="1C13793C" w14:textId="77777777" w:rsidR="003E2C15" w:rsidRDefault="00000000">
            <w:pPr>
              <w:numPr>
                <w:ilvl w:val="0"/>
                <w:numId w:val="1"/>
              </w:numPr>
              <w:spacing w:line="259" w:lineRule="auto"/>
              <w:contextualSpacing/>
              <w:rPr>
                <w:rFonts w:eastAsia="Times New Roman" w:cstheme="minorHAnsi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eastAsia="Calibri" w:cstheme="minorHAnsi"/>
                <w:color w:val="000000"/>
                <w:sz w:val="20"/>
                <w:szCs w:val="20"/>
                <w:lang w:val="en-US"/>
              </w:rPr>
              <w:t>Oferowany</w:t>
            </w:r>
            <w:proofErr w:type="spellEnd"/>
            <w:r>
              <w:rPr>
                <w:rFonts w:eastAsia="Calibri"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eastAsia="Calibri" w:cstheme="minorHAnsi"/>
                <w:color w:val="000000"/>
                <w:sz w:val="20"/>
                <w:szCs w:val="20"/>
                <w:lang w:val="en-US"/>
              </w:rPr>
              <w:t>serwer</w:t>
            </w:r>
            <w:proofErr w:type="spellEnd"/>
            <w:r>
              <w:rPr>
                <w:rFonts w:eastAsia="Calibri"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eastAsia="Calibri" w:cstheme="minorHAnsi"/>
                <w:color w:val="000000"/>
                <w:sz w:val="20"/>
                <w:szCs w:val="20"/>
                <w:lang w:val="en-US"/>
              </w:rPr>
              <w:t>musi</w:t>
            </w:r>
            <w:proofErr w:type="spellEnd"/>
            <w:r>
              <w:rPr>
                <w:rFonts w:eastAsia="Calibri"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eastAsia="Calibri" w:cstheme="minorHAnsi"/>
                <w:color w:val="000000"/>
                <w:sz w:val="20"/>
                <w:szCs w:val="20"/>
                <w:lang w:val="en-US"/>
              </w:rPr>
              <w:t>znajdować</w:t>
            </w:r>
            <w:proofErr w:type="spellEnd"/>
            <w:r>
              <w:rPr>
                <w:rFonts w:eastAsia="Calibri"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eastAsia="Calibri" w:cstheme="minorHAnsi"/>
                <w:color w:val="000000"/>
                <w:sz w:val="20"/>
                <w:szCs w:val="20"/>
                <w:lang w:val="en-US"/>
              </w:rPr>
              <w:t>się</w:t>
            </w:r>
            <w:proofErr w:type="spellEnd"/>
            <w:r>
              <w:rPr>
                <w:rFonts w:eastAsia="Calibri"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eastAsia="Calibri" w:cstheme="minorHAnsi"/>
                <w:color w:val="000000"/>
                <w:sz w:val="20"/>
                <w:szCs w:val="20"/>
                <w:lang w:val="en-US"/>
              </w:rPr>
              <w:t>na</w:t>
            </w:r>
            <w:proofErr w:type="spellEnd"/>
            <w:r>
              <w:rPr>
                <w:rFonts w:eastAsia="Calibri"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eastAsia="Calibri" w:cstheme="minorHAnsi"/>
                <w:color w:val="000000"/>
                <w:sz w:val="20"/>
                <w:szCs w:val="20"/>
                <w:lang w:val="en-US"/>
              </w:rPr>
              <w:t>liście</w:t>
            </w:r>
            <w:proofErr w:type="spellEnd"/>
            <w:r>
              <w:rPr>
                <w:rFonts w:eastAsia="Calibri" w:cstheme="minorHAnsi"/>
                <w:color w:val="000000"/>
                <w:sz w:val="20"/>
                <w:szCs w:val="20"/>
                <w:lang w:val="en-US"/>
              </w:rPr>
              <w:t xml:space="preserve"> Windows Server Catalog </w:t>
            </w:r>
            <w:proofErr w:type="spellStart"/>
            <w:r>
              <w:rPr>
                <w:rFonts w:eastAsia="Calibri" w:cstheme="minorHAnsi"/>
                <w:color w:val="000000"/>
                <w:sz w:val="20"/>
                <w:szCs w:val="20"/>
                <w:lang w:val="en-US"/>
              </w:rPr>
              <w:t>i</w:t>
            </w:r>
            <w:proofErr w:type="spellEnd"/>
            <w:r>
              <w:rPr>
                <w:rFonts w:eastAsia="Calibri"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eastAsia="Calibri" w:cstheme="minorHAnsi"/>
                <w:color w:val="000000"/>
                <w:sz w:val="20"/>
                <w:szCs w:val="20"/>
                <w:lang w:val="en-US"/>
              </w:rPr>
              <w:t>posiadać</w:t>
            </w:r>
            <w:proofErr w:type="spellEnd"/>
            <w:r>
              <w:rPr>
                <w:rFonts w:eastAsia="Calibri" w:cstheme="minorHAnsi"/>
                <w:color w:val="000000"/>
                <w:sz w:val="20"/>
                <w:szCs w:val="20"/>
                <w:lang w:val="en-US"/>
              </w:rPr>
              <w:t xml:space="preserve"> status „Certified for Windows” </w:t>
            </w:r>
            <w:proofErr w:type="spellStart"/>
            <w:r>
              <w:rPr>
                <w:rFonts w:eastAsia="Calibri" w:cstheme="minorHAnsi"/>
                <w:color w:val="000000"/>
                <w:sz w:val="20"/>
                <w:szCs w:val="20"/>
                <w:lang w:val="en-US"/>
              </w:rPr>
              <w:t>dla</w:t>
            </w:r>
            <w:proofErr w:type="spellEnd"/>
            <w:r>
              <w:rPr>
                <w:rFonts w:eastAsia="Calibri"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eastAsia="Calibri" w:cstheme="minorHAnsi"/>
                <w:color w:val="000000"/>
                <w:sz w:val="20"/>
                <w:szCs w:val="20"/>
                <w:lang w:val="en-US"/>
              </w:rPr>
              <w:t>systemów</w:t>
            </w:r>
            <w:proofErr w:type="spellEnd"/>
            <w:r>
              <w:rPr>
                <w:rFonts w:eastAsia="Calibri" w:cstheme="minorHAnsi"/>
                <w:color w:val="000000"/>
                <w:sz w:val="20"/>
                <w:szCs w:val="20"/>
                <w:lang w:val="en-US"/>
              </w:rPr>
              <w:t>, Microsoft Windows Server 2019, Microsoft Windows Server 2022, Microsoft Windows Server 2025.</w:t>
            </w:r>
          </w:p>
        </w:tc>
      </w:tr>
      <w:tr w:rsidR="003E2C15" w14:paraId="4631A2C5" w14:textId="77777777">
        <w:trPr>
          <w:trHeight w:val="1022"/>
        </w:trPr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3D312" w14:textId="77777777" w:rsidR="003E2C15" w:rsidRDefault="00000000">
            <w:pPr>
              <w:spacing w:line="240" w:lineRule="auto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sz w:val="20"/>
                <w:szCs w:val="20"/>
              </w:rPr>
              <w:t>Dokumentacja użytkownika</w:t>
            </w:r>
          </w:p>
        </w:tc>
        <w:tc>
          <w:tcPr>
            <w:tcW w:w="77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5364D" w14:textId="77777777" w:rsidR="003E2C15" w:rsidRDefault="00000000">
            <w:pPr>
              <w:numPr>
                <w:ilvl w:val="0"/>
                <w:numId w:val="1"/>
              </w:numPr>
              <w:spacing w:line="259" w:lineRule="auto"/>
              <w:contextualSpacing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Zamawiający wymaga dokumentacji w języku polskim lub angi</w:t>
            </w:r>
            <w:r>
              <w:rPr>
                <w:rFonts w:eastAsia="Calibri" w:cstheme="minorHAnsi"/>
                <w:i/>
                <w:sz w:val="20"/>
                <w:szCs w:val="20"/>
              </w:rPr>
              <w:t>e</w:t>
            </w:r>
            <w:r>
              <w:rPr>
                <w:rFonts w:eastAsia="Calibri" w:cstheme="minorHAnsi"/>
                <w:sz w:val="20"/>
                <w:szCs w:val="20"/>
              </w:rPr>
              <w:t>lskim.</w:t>
            </w:r>
          </w:p>
          <w:p w14:paraId="4640FCDE" w14:textId="77777777" w:rsidR="003E2C15" w:rsidRDefault="00000000">
            <w:pPr>
              <w:numPr>
                <w:ilvl w:val="0"/>
                <w:numId w:val="1"/>
              </w:numPr>
              <w:spacing w:line="259" w:lineRule="auto"/>
              <w:contextualSpacing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Calibri" w:cstheme="minorHAnsi"/>
                <w:bCs/>
                <w:sz w:val="20"/>
                <w:szCs w:val="20"/>
              </w:rPr>
              <w:t>Możliwość telefonicznego sprawdzenia konfiguracji sprzętowej serwera oraz warunków gwarancji po podaniu numeru seryjnego bezpośrednio u producenta lub jego przedstawiciela.</w:t>
            </w:r>
          </w:p>
        </w:tc>
      </w:tr>
      <w:tr w:rsidR="003E2C15" w14:paraId="2FE37A88" w14:textId="77777777">
        <w:trPr>
          <w:trHeight w:val="1307"/>
        </w:trPr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E3C66" w14:textId="77777777" w:rsidR="003E2C15" w:rsidRDefault="00000000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 w:cstheme="minorHAnsi"/>
                <w:b/>
                <w:sz w:val="20"/>
                <w:szCs w:val="20"/>
              </w:rPr>
              <w:lastRenderedPageBreak/>
              <w:t>Warunki gwarancji</w:t>
            </w:r>
          </w:p>
        </w:tc>
        <w:tc>
          <w:tcPr>
            <w:tcW w:w="77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01747" w14:textId="77777777" w:rsidR="003E2C15" w:rsidRDefault="00000000">
            <w:pPr>
              <w:numPr>
                <w:ilvl w:val="0"/>
                <w:numId w:val="6"/>
              </w:numPr>
              <w:spacing w:line="259" w:lineRule="auto"/>
              <w:contextualSpacing/>
              <w:rPr>
                <w:rFonts w:eastAsia="Times New Roman" w:cstheme="minorHAnsi"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Zamawiający wymaga zapewnienia gwarancji Producenta z zakresu wdrażanej technologii na okres 7 lat.</w:t>
            </w:r>
          </w:p>
          <w:p w14:paraId="0FA9F34F" w14:textId="77777777" w:rsidR="003E2C15" w:rsidRDefault="00000000">
            <w:pPr>
              <w:numPr>
                <w:ilvl w:val="0"/>
                <w:numId w:val="6"/>
              </w:numPr>
              <w:spacing w:line="259" w:lineRule="auto"/>
              <w:contextualSpacing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Zamawiający oczekuje możliwości zgłaszania zdarzeń serwisowych w trybie 24/7/365 następującymi kanałami: telefonicznie i przez Internet. </w:t>
            </w:r>
          </w:p>
          <w:p w14:paraId="05E7E27D" w14:textId="77777777" w:rsidR="003E2C15" w:rsidRDefault="00000000">
            <w:pPr>
              <w:numPr>
                <w:ilvl w:val="0"/>
                <w:numId w:val="6"/>
              </w:numPr>
              <w:spacing w:line="259" w:lineRule="auto"/>
              <w:contextualSpacing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Zamawiający wymaga pojedynczego punktu kontaktu dla całego rozwiązania Producenta, w tym także sprzedanego oprogramowania. </w:t>
            </w:r>
          </w:p>
          <w:p w14:paraId="2BE87F26" w14:textId="77777777" w:rsidR="003E2C15" w:rsidRDefault="00000000">
            <w:pPr>
              <w:numPr>
                <w:ilvl w:val="0"/>
                <w:numId w:val="6"/>
              </w:numPr>
              <w:spacing w:line="259" w:lineRule="auto"/>
              <w:contextualSpacing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Zamawiający oczekuje możliwości samodzielnego kwalifikowania poziomu ważności naprawy.</w:t>
            </w:r>
          </w:p>
          <w:p w14:paraId="11628EF4" w14:textId="77777777" w:rsidR="003E2C15" w:rsidRDefault="00000000">
            <w:pPr>
              <w:numPr>
                <w:ilvl w:val="0"/>
                <w:numId w:val="6"/>
              </w:numPr>
              <w:spacing w:line="259" w:lineRule="auto"/>
              <w:contextualSpacing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Certyfikowany Technik Producenta z właściwym zestawem części do naprawy (potwierdzonym na etapie diagnostyki) powinien rozpocząć naprawę w siedzibie zamawiającego najpóźniej w następnym dniu roboczym (NBD) od zakończenia diagnostyki. </w:t>
            </w:r>
          </w:p>
          <w:p w14:paraId="0D12D852" w14:textId="77777777" w:rsidR="003E2C15" w:rsidRDefault="00000000">
            <w:pPr>
              <w:numPr>
                <w:ilvl w:val="0"/>
                <w:numId w:val="6"/>
              </w:numPr>
              <w:spacing w:line="259" w:lineRule="auto"/>
              <w:contextualSpacing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Naprawa ma się odbyć w siedzibie zamawiającego, chyba, że zamawiający dla danej naprawy zgodzi się na inną formę.  </w:t>
            </w:r>
          </w:p>
          <w:p w14:paraId="270185AD" w14:textId="77777777" w:rsidR="003E2C15" w:rsidRDefault="00000000">
            <w:pPr>
              <w:numPr>
                <w:ilvl w:val="0"/>
                <w:numId w:val="6"/>
              </w:numPr>
              <w:spacing w:line="259" w:lineRule="auto"/>
              <w:contextualSpacing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Zamawiający oczekuje nieodpłatnego udostępnienia narzędzi serwisowych i procesów wsparcia umożliwiających: Wykrywanie usterek sprzętowych z predykcją awarii, automatyczną diagnostykę i zdalne otwieranie zgłoszeń serwisowych, wskazówki dotyczące bezpieczeństwa produktów, samodzielne wysyłanie części, a także ocena bezpieczeństwa cybernetycznego.</w:t>
            </w:r>
          </w:p>
          <w:p w14:paraId="0072070F" w14:textId="77777777" w:rsidR="003E2C15" w:rsidRDefault="00000000">
            <w:pPr>
              <w:numPr>
                <w:ilvl w:val="0"/>
                <w:numId w:val="6"/>
              </w:numPr>
              <w:spacing w:line="259" w:lineRule="auto"/>
              <w:contextualSpacing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Zamawiający wymaga od podmiotu realizującego serwis lub producenta sprzętu dołączenia do oferty oświadczenia, że w przypadku wystąpienia awarii dysku twardego w urządzeniu objętym aktywnym wparciem technicznym, uszkodzony dysk twardy pozostaje u Zamawiającego.</w:t>
            </w:r>
          </w:p>
          <w:p w14:paraId="31856952" w14:textId="77777777" w:rsidR="003E2C15" w:rsidRDefault="00000000">
            <w:pPr>
              <w:numPr>
                <w:ilvl w:val="0"/>
                <w:numId w:val="6"/>
              </w:numPr>
              <w:spacing w:line="259" w:lineRule="auto"/>
              <w:contextualSpacing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Możliwość rozszerzenia gwarancji producenta o usługę diagnostyki sprzętu na miejscu w przypadku awarii. Charakterystyka usługi diagnostyki: </w:t>
            </w:r>
          </w:p>
          <w:p w14:paraId="66264255" w14:textId="77777777" w:rsidR="003E2C15" w:rsidRDefault="00000000">
            <w:pPr>
              <w:numPr>
                <w:ilvl w:val="1"/>
                <w:numId w:val="6"/>
              </w:numPr>
              <w:spacing w:line="259" w:lineRule="auto"/>
              <w:contextualSpacing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Możliwości utworzenia zgłaszania serwisowego w wyniku, którego proces diagnostyki odbędzie się na miejscu w siedzibie zamawiającego.</w:t>
            </w:r>
          </w:p>
          <w:p w14:paraId="64CBB086" w14:textId="77777777" w:rsidR="003E2C15" w:rsidRDefault="00000000">
            <w:pPr>
              <w:numPr>
                <w:ilvl w:val="1"/>
                <w:numId w:val="6"/>
              </w:numPr>
              <w:spacing w:line="259" w:lineRule="auto"/>
              <w:contextualSpacing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Po przyjeździe do siedziby Zamawiającego, pracownik serwisu przystąpi do rozwiązywania problemu. Jeśli do rozwiązania problemu będzie konieczna dodatkowa pomoc diagnostyczna lub części, pracownik serwisu może w imieniu Zamawiającego skontaktować się z producentem w celu uzyskania pomocy.</w:t>
            </w:r>
          </w:p>
          <w:p w14:paraId="753FED94" w14:textId="77777777" w:rsidR="003E2C15" w:rsidRDefault="00000000">
            <w:pPr>
              <w:numPr>
                <w:ilvl w:val="1"/>
                <w:numId w:val="6"/>
              </w:numPr>
              <w:spacing w:line="259" w:lineRule="auto"/>
              <w:contextualSpacing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Reakcja na miejscu u Zamawiającego powinna nastąpić w okresie zgodnym z czasem reakcji przypisanym do urządzenia, które posiada wykupioną usługę serwisową. </w:t>
            </w:r>
          </w:p>
          <w:p w14:paraId="308A2BFF" w14:textId="77777777" w:rsidR="003E2C15" w:rsidRDefault="00000000">
            <w:pPr>
              <w:numPr>
                <w:ilvl w:val="1"/>
                <w:numId w:val="6"/>
              </w:numPr>
              <w:spacing w:line="259" w:lineRule="auto"/>
              <w:contextualSpacing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Pracownik serwisu powinien skontaktować się z Zamawiającym przed przyjazdem na miejsce w celu sprawdzenia zgłoszenia, ustalenia harmonogramu i potwierdzenia wszelkich informacji niezbędnych do realizacji wizyty technika na miejscu.</w:t>
            </w:r>
          </w:p>
          <w:p w14:paraId="3FC69866" w14:textId="77777777" w:rsidR="003E2C15" w:rsidRDefault="00000000">
            <w:pPr>
              <w:numPr>
                <w:ilvl w:val="1"/>
                <w:numId w:val="6"/>
              </w:numPr>
              <w:spacing w:line="259" w:lineRule="auto"/>
              <w:contextualSpacing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Jeśli w trakcie wstępnego procesu rozwiązywania problemu na miejscu awarii zostanie ustalone, że do realizacji usługi jest niezbędna jakaś część, znajdujący się na miejscu pracownik serwisu zamówi nową część i przekaże dodatkowe zgłoszenie do działu obsługi technicznej. Technik pracujący na miejscu powróci do siedziby Klienta w celu wymiany wysłanej części w ciągu czasu reakcji ustalonego zgodnie z umową serwisową zakupionego produktu.</w:t>
            </w:r>
          </w:p>
          <w:p w14:paraId="40D154D3" w14:textId="77777777" w:rsidR="003E2C15" w:rsidRDefault="00000000">
            <w:pPr>
              <w:numPr>
                <w:ilvl w:val="0"/>
                <w:numId w:val="6"/>
              </w:numPr>
              <w:spacing w:line="259" w:lineRule="auto"/>
              <w:contextualSpacing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lastRenderedPageBreak/>
              <w:t xml:space="preserve">Wymagane dołączenie do oferty oświadczenia Producenta potwierdzające, że Serwis urządzeń będzie realizowany bezpośrednio przez Producenta i/lub we współpracy z Autoryzowanym Partnerem Serwisowym Producenta. </w:t>
            </w:r>
          </w:p>
          <w:p w14:paraId="39AFFF57" w14:textId="77777777" w:rsidR="003E2C15" w:rsidRDefault="00000000">
            <w:pPr>
              <w:numPr>
                <w:ilvl w:val="0"/>
                <w:numId w:val="6"/>
              </w:numPr>
              <w:spacing w:line="259" w:lineRule="auto"/>
              <w:contextualSpacing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Firma serwisująca musi posiadać ISO 9001:2015 oraz ISO-27001 na świadczenie usług serwisowych oraz posiadać autoryzacje producenta urządzeń – dokumenty potwierdzające należy załączyć do oferty.</w:t>
            </w:r>
          </w:p>
        </w:tc>
      </w:tr>
    </w:tbl>
    <w:p w14:paraId="44E089A6" w14:textId="77777777" w:rsidR="003E2C15" w:rsidRDefault="003E2C15">
      <w:pPr>
        <w:rPr>
          <w:rFonts w:cstheme="minorHAnsi"/>
          <w:b/>
          <w:bCs/>
        </w:rPr>
      </w:pPr>
    </w:p>
    <w:p w14:paraId="750D81C3" w14:textId="77777777" w:rsidR="003E2C15" w:rsidRDefault="003E2C15">
      <w:pPr>
        <w:rPr>
          <w:rFonts w:cstheme="minorHAnsi"/>
          <w:b/>
          <w:bCs/>
        </w:rPr>
      </w:pPr>
    </w:p>
    <w:p w14:paraId="22381B97" w14:textId="77777777" w:rsidR="003E2C15" w:rsidRDefault="003E2C15">
      <w:pPr>
        <w:rPr>
          <w:rFonts w:cstheme="minorHAnsi"/>
          <w:b/>
          <w:bCs/>
        </w:rPr>
      </w:pPr>
    </w:p>
    <w:p w14:paraId="5D872C2C" w14:textId="77777777" w:rsidR="003E2C15" w:rsidRDefault="00000000">
      <w:pPr>
        <w:pStyle w:val="Akapitzlist"/>
        <w:numPr>
          <w:ilvl w:val="0"/>
          <w:numId w:val="11"/>
        </w:numPr>
        <w:rPr>
          <w:rFonts w:cstheme="minorHAnsi"/>
          <w:b/>
          <w:bCs/>
        </w:rPr>
      </w:pPr>
      <w:r>
        <w:rPr>
          <w:rFonts w:cstheme="minorHAnsi"/>
          <w:b/>
          <w:bCs/>
        </w:rPr>
        <w:t>Macierz o poniższej charakterystyce:</w:t>
      </w:r>
    </w:p>
    <w:tbl>
      <w:tblPr>
        <w:tblW w:w="10065" w:type="dxa"/>
        <w:tblInd w:w="-147" w:type="dxa"/>
        <w:tblLayout w:type="fixed"/>
        <w:tblLook w:val="01E0" w:firstRow="1" w:lastRow="1" w:firstColumn="1" w:lastColumn="1" w:noHBand="0" w:noVBand="0"/>
      </w:tblPr>
      <w:tblGrid>
        <w:gridCol w:w="2268"/>
        <w:gridCol w:w="7797"/>
      </w:tblGrid>
      <w:tr w:rsidR="003E2C15" w14:paraId="5DA74C2F" w14:textId="77777777">
        <w:trPr>
          <w:trHeight w:val="528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6764B" w14:textId="77777777" w:rsidR="003E2C15" w:rsidRDefault="00000000">
            <w:pPr>
              <w:spacing w:after="0" w:line="259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Element konfiguracji/cecha/funkcjonalność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4DAB5" w14:textId="77777777" w:rsidR="003E2C15" w:rsidRDefault="00000000">
            <w:pPr>
              <w:spacing w:after="0" w:line="259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Wymagania minimalne</w:t>
            </w:r>
          </w:p>
        </w:tc>
      </w:tr>
      <w:tr w:rsidR="003E2C15" w14:paraId="6D741DC5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29FA1" w14:textId="77777777" w:rsidR="003E2C15" w:rsidRDefault="00000000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Typ obudowy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2EDA8" w14:textId="77777777" w:rsidR="003E2C15" w:rsidRDefault="00000000">
            <w:pPr>
              <w:spacing w:after="0" w:line="259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Macierz musi być przystosowana do montażu w szafie </w:t>
            </w:r>
            <w:proofErr w:type="spellStart"/>
            <w:r>
              <w:rPr>
                <w:rFonts w:cstheme="minorHAnsi"/>
                <w:sz w:val="20"/>
                <w:szCs w:val="20"/>
              </w:rPr>
              <w:t>rack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19”, </w:t>
            </w:r>
            <w:r>
              <w:rPr>
                <w:rFonts w:cstheme="minorHAnsi"/>
                <w:sz w:val="20"/>
                <w:szCs w:val="20"/>
              </w:rPr>
              <w:br/>
              <w:t>o wysokość maksymalnie 2U z możliwością instalacji min. 12 dysków 3.5”</w:t>
            </w:r>
          </w:p>
        </w:tc>
      </w:tr>
      <w:tr w:rsidR="003E2C15" w14:paraId="5D40897A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7034F" w14:textId="77777777" w:rsidR="003E2C15" w:rsidRDefault="00000000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Przestrzeń dyskowa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6A12E" w14:textId="77777777" w:rsidR="003E2C15" w:rsidRDefault="00000000">
            <w:pPr>
              <w:spacing w:after="0" w:line="259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Zainstalowane:</w:t>
            </w:r>
          </w:p>
          <w:p w14:paraId="0ED20D06" w14:textId="77777777" w:rsidR="003E2C15" w:rsidRDefault="00000000">
            <w:pPr>
              <w:spacing w:after="0" w:line="259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3x dyski SSD SAS o pojemności min. 1.92TB</w:t>
            </w:r>
          </w:p>
          <w:p w14:paraId="2B4A5235" w14:textId="77777777" w:rsidR="003E2C15" w:rsidRDefault="00000000">
            <w:pPr>
              <w:spacing w:after="0" w:line="259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4x dyski HDD SAS 12Gbps o pojemności min. 8TB, 7,2 tys. </w:t>
            </w:r>
            <w:proofErr w:type="spellStart"/>
            <w:r>
              <w:rPr>
                <w:rFonts w:cstheme="minorHAnsi"/>
                <w:sz w:val="20"/>
                <w:szCs w:val="20"/>
              </w:rPr>
              <w:t>obr</w:t>
            </w:r>
            <w:proofErr w:type="spellEnd"/>
            <w:r>
              <w:rPr>
                <w:rFonts w:cstheme="minorHAnsi"/>
                <w:sz w:val="20"/>
                <w:szCs w:val="20"/>
              </w:rPr>
              <w:t>./min., Hot-Plug</w:t>
            </w:r>
          </w:p>
        </w:tc>
      </w:tr>
      <w:tr w:rsidR="003E2C15" w14:paraId="207E55A4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6FF70" w14:textId="77777777" w:rsidR="003E2C15" w:rsidRDefault="00000000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Możliwość rozbudowy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237AB" w14:textId="77777777" w:rsidR="003E2C15" w:rsidRDefault="00000000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Macierz musi umożliwiać rozbudowę (bez wymiany kontrolerów macierzy), do co najmniej 264 dysków twardych.</w:t>
            </w:r>
          </w:p>
        </w:tc>
      </w:tr>
      <w:tr w:rsidR="003E2C15" w14:paraId="502CBFA6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84919" w14:textId="77777777" w:rsidR="003E2C15" w:rsidRDefault="00000000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Obsługa dysków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919BA" w14:textId="77777777" w:rsidR="003E2C15" w:rsidRDefault="00000000">
            <w:pPr>
              <w:spacing w:after="0" w:line="259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Macierz musi mieć możliwość obsługiwania dysków SSD, SAS i </w:t>
            </w:r>
            <w:proofErr w:type="spellStart"/>
            <w:r>
              <w:rPr>
                <w:rFonts w:cstheme="minorHAnsi"/>
                <w:sz w:val="20"/>
                <w:szCs w:val="20"/>
              </w:rPr>
              <w:t>Nearline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SAS. Macierz musi umożliwiać mieszanie napędów dyskowych SSD, SAS i NL SAS w obrębie pojedynczej półki dyskowej.</w:t>
            </w:r>
          </w:p>
        </w:tc>
      </w:tr>
      <w:tr w:rsidR="003E2C15" w14:paraId="198361D1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11D4B" w14:textId="77777777" w:rsidR="003E2C15" w:rsidRDefault="00000000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Sposób zabezpieczenia danych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DA5DC" w14:textId="77777777" w:rsidR="003E2C15" w:rsidRDefault="00000000">
            <w:pPr>
              <w:spacing w:after="0" w:line="259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Macierz musi obsługiwać mechanizmy RAID zgodne z RAID0, RAID1, RAID10, RAID5, RAID6 oraz RAID z tzw. rozproszoną wolną pojemnością, realizowane sprzętowo za pomocą dedykowanego układu, z możliwością dowolnej ich kombinacji w obrębie oferowanej macierzy i z wykorzystaniem wszystkich dysków (tzw. </w:t>
            </w:r>
            <w:proofErr w:type="spellStart"/>
            <w:r>
              <w:rPr>
                <w:rFonts w:cstheme="minorHAnsi"/>
                <w:sz w:val="20"/>
                <w:szCs w:val="20"/>
              </w:rPr>
              <w:t>wide-striping</w:t>
            </w:r>
            <w:proofErr w:type="spellEnd"/>
            <w:r>
              <w:rPr>
                <w:rFonts w:cstheme="minorHAnsi"/>
                <w:sz w:val="20"/>
                <w:szCs w:val="20"/>
              </w:rPr>
              <w:t>).</w:t>
            </w:r>
          </w:p>
          <w:p w14:paraId="6B2093B4" w14:textId="77777777" w:rsidR="003E2C15" w:rsidRDefault="00000000">
            <w:pPr>
              <w:spacing w:after="0" w:line="259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Macierz musi umożliwiać definiowanie globalnych dysków </w:t>
            </w:r>
            <w:proofErr w:type="spellStart"/>
            <w:r>
              <w:rPr>
                <w:rFonts w:cstheme="minorHAnsi"/>
                <w:sz w:val="20"/>
                <w:szCs w:val="20"/>
              </w:rPr>
              <w:t>spare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oraz dedykowanie dysków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spare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do konkretnych grup RAID</w:t>
            </w:r>
            <w:r>
              <w:rPr>
                <w:rFonts w:cstheme="minorHAnsi"/>
                <w:sz w:val="20"/>
                <w:szCs w:val="20"/>
              </w:rPr>
              <w:t xml:space="preserve">. </w:t>
            </w:r>
          </w:p>
          <w:p w14:paraId="5BCF55BA" w14:textId="77777777" w:rsidR="003E2C15" w:rsidRDefault="00000000">
            <w:pPr>
              <w:spacing w:after="0" w:line="259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Macierz musi również oferować możliwość zdefiniowania grup dyskowych z tzw. rozproszoną wolną pojemnością, która nie wykorzystuje tradycyjnych dysków zapasowych (integracja dysków zapasowych i nieaktywnych do zwiększenia dostępności i wydajności macierzy, zwiększenie szybkości odbudowy macierzy na wypadek awarii dysku).</w:t>
            </w:r>
          </w:p>
          <w:p w14:paraId="3C18ABCB" w14:textId="77777777" w:rsidR="003E2C15" w:rsidRDefault="00000000">
            <w:pPr>
              <w:spacing w:after="0" w:line="259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Macierz musi umożliwiać obsługę dysków różnej pojemności w ramach grupy dysków.</w:t>
            </w:r>
          </w:p>
        </w:tc>
      </w:tr>
      <w:tr w:rsidR="003E2C15" w14:paraId="71EDCB06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C44F3" w14:textId="77777777" w:rsidR="003E2C15" w:rsidRDefault="00000000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Tryb pracy kontrolerów macierzowych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DF6B1" w14:textId="77777777" w:rsidR="003E2C15" w:rsidRDefault="00000000">
            <w:pPr>
              <w:spacing w:after="0" w:line="259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Macierz musi posiadać minimum 2 kontrolery macierzowe pracujące w trybie </w:t>
            </w:r>
            <w:proofErr w:type="spellStart"/>
            <w:r>
              <w:rPr>
                <w:rFonts w:cstheme="minorHAnsi"/>
                <w:sz w:val="20"/>
                <w:szCs w:val="20"/>
              </w:rPr>
              <w:t>active-active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i udostępniające jednocześnie dane blokowe. Wszystkie kontrolery muszą komunikować się między sobą bez stosowania dodatkowych przełączników lub koncentratorów. </w:t>
            </w:r>
          </w:p>
        </w:tc>
      </w:tr>
      <w:tr w:rsidR="003E2C15" w14:paraId="79E2C076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2A681" w14:textId="77777777" w:rsidR="003E2C15" w:rsidRDefault="00000000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Pamięć cache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A907B" w14:textId="77777777" w:rsidR="003E2C15" w:rsidRDefault="00000000">
            <w:pPr>
              <w:spacing w:after="0" w:line="259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Macierz musi posiadać minimum sumarycznie 32 GB pamięci cache. Pamięć cache musi być zbudowana w oparciu o wydajną pamięć typu RAM.</w:t>
            </w:r>
          </w:p>
          <w:p w14:paraId="6B55B4EB" w14:textId="77777777" w:rsidR="003E2C15" w:rsidRDefault="00000000">
            <w:pPr>
              <w:spacing w:after="0" w:line="259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Pamięć zapisu musi być mirrorowana (kopie lustrzane) pomiędzy kontrolerami dyskowymi.</w:t>
            </w:r>
          </w:p>
          <w:p w14:paraId="520A8D7C" w14:textId="77777777" w:rsidR="003E2C15" w:rsidRDefault="00000000">
            <w:pPr>
              <w:spacing w:after="0" w:line="259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Dane niezapisane na dyskach (np. zawartość pamięci kontrolera) muszą zostać zabezpieczone w przypadku awarii zasilania za pomocą podtrzymania bateryjnego lub z zastosowaniem innej technologii przez okres minimum 5 lat.</w:t>
            </w:r>
          </w:p>
        </w:tc>
      </w:tr>
      <w:tr w:rsidR="003E2C15" w14:paraId="646C78D5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E56B9" w14:textId="77777777" w:rsidR="003E2C15" w:rsidRDefault="00000000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Rozbudowa pamięci cache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1A164" w14:textId="77777777" w:rsidR="003E2C15" w:rsidRDefault="00000000">
            <w:pPr>
              <w:spacing w:after="0" w:line="259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Macierz musi umożliwiać zwiększenie pojemności pamięci cache dla odczytów do minimum 8 TB z wykorzystaniem dysków SSD lub kart pamięci </w:t>
            </w:r>
            <w:proofErr w:type="spellStart"/>
            <w:r>
              <w:rPr>
                <w:rFonts w:cstheme="minorHAnsi"/>
                <w:sz w:val="20"/>
                <w:szCs w:val="20"/>
              </w:rPr>
              <w:t>flash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. </w:t>
            </w:r>
          </w:p>
          <w:p w14:paraId="08A95D49" w14:textId="77777777" w:rsidR="003E2C15" w:rsidRDefault="00000000">
            <w:pPr>
              <w:spacing w:after="0" w:line="259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Jeżeli do obsługi powyższej funkcjonalności wymagane są dodatkowe licencje, należy je dostarczyć wraz z rozwiązaniem.</w:t>
            </w:r>
          </w:p>
        </w:tc>
      </w:tr>
      <w:tr w:rsidR="003E2C15" w14:paraId="5B58D02E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46FE0" w14:textId="77777777" w:rsidR="003E2C15" w:rsidRDefault="00000000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 xml:space="preserve">Interfejsy 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4BED1" w14:textId="77777777" w:rsidR="003E2C15" w:rsidRDefault="00000000">
            <w:pPr>
              <w:spacing w:after="0" w:line="259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Macierz musi posiadać, co najmniej 8 portów 25Gb </w:t>
            </w:r>
            <w:proofErr w:type="spellStart"/>
            <w:r>
              <w:rPr>
                <w:rFonts w:cstheme="minorHAnsi"/>
                <w:sz w:val="20"/>
                <w:szCs w:val="20"/>
              </w:rPr>
              <w:t>iSCSI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w standardzie SFP28 </w:t>
            </w:r>
            <w:r>
              <w:rPr>
                <w:rFonts w:cstheme="minorHAnsi"/>
                <w:sz w:val="20"/>
                <w:szCs w:val="20"/>
              </w:rPr>
              <w:br/>
              <w:t>(4 porty na kontroler).</w:t>
            </w:r>
          </w:p>
          <w:p w14:paraId="54B9149E" w14:textId="77777777" w:rsidR="003E2C15" w:rsidRDefault="00000000">
            <w:pPr>
              <w:spacing w:after="0" w:line="259" w:lineRule="auto"/>
              <w:jc w:val="both"/>
              <w:rPr>
                <w:rFonts w:cstheme="minorHAnsi"/>
                <w:sz w:val="20"/>
                <w:szCs w:val="20"/>
                <w:highlight w:val="yellow"/>
              </w:rPr>
            </w:pPr>
            <w:r>
              <w:rPr>
                <w:rFonts w:cstheme="minorHAnsi"/>
                <w:sz w:val="20"/>
                <w:szCs w:val="20"/>
              </w:rPr>
              <w:t>W zestawie muszą znajdować się 4 kable DAC 25GbE SFP28/SFP28 min. 3m, dostarczone przez producenta macierzy oraz 2 kable DAC 10GbE SFP+/SFP+ min. 3m , dostarczone przez producenta macierzy</w:t>
            </w:r>
          </w:p>
        </w:tc>
      </w:tr>
      <w:tr w:rsidR="003E2C15" w14:paraId="36A48940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76C4B" w14:textId="77777777" w:rsidR="003E2C15" w:rsidRDefault="00000000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Zarządzanie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2758D" w14:textId="77777777" w:rsidR="003E2C15" w:rsidRDefault="00000000">
            <w:pPr>
              <w:spacing w:after="0" w:line="259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Zarządzanie macierzą musi być możliwe z poziomu interfejsu graficznego i interfejsu znakowego. Zarządzanie macierzą musi odbywać się bezpośrednio na kontrolerach macierzy z poziomu przeglądarki internetowej. </w:t>
            </w:r>
          </w:p>
        </w:tc>
      </w:tr>
      <w:tr w:rsidR="003E2C15" w14:paraId="67EC8F59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22CB9" w14:textId="77777777" w:rsidR="003E2C15" w:rsidRDefault="00000000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Zarządzanie grupami dyskowymi oraz dyskami logicznymi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A9231" w14:textId="77777777" w:rsidR="003E2C15" w:rsidRDefault="00000000">
            <w:pPr>
              <w:spacing w:after="0" w:line="259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Macierz musi umożliwiać zdefiniowanie, co najmniej 500 wolumenów logicznych w ramach oferowanej macierzy dyskowej. </w:t>
            </w:r>
          </w:p>
          <w:p w14:paraId="2DF74B9A" w14:textId="77777777" w:rsidR="003E2C15" w:rsidRDefault="00000000">
            <w:pPr>
              <w:spacing w:after="0" w:line="259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Musi istnieć możliwość rozłożenia pojedynczego wolumenu logicznego na wszystkie dyski fizyczne macierzy (tzw. </w:t>
            </w:r>
            <w:proofErr w:type="spellStart"/>
            <w:r>
              <w:rPr>
                <w:rFonts w:cstheme="minorHAnsi"/>
                <w:sz w:val="20"/>
                <w:szCs w:val="20"/>
              </w:rPr>
              <w:t>wide-striping</w:t>
            </w:r>
            <w:proofErr w:type="spellEnd"/>
            <w:r>
              <w:rPr>
                <w:rFonts w:cstheme="minorHAnsi"/>
                <w:sz w:val="20"/>
                <w:szCs w:val="20"/>
              </w:rPr>
              <w:t>), bez konieczności łączenia wielu różnych dysków logicznych w jeden większy.</w:t>
            </w:r>
          </w:p>
          <w:p w14:paraId="031C18B5" w14:textId="77777777" w:rsidR="003E2C15" w:rsidRDefault="00000000">
            <w:pPr>
              <w:spacing w:after="0" w:line="259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Jeżeli do obsługi powyższych funkcjonalności wymagane są dodatkowe licencje, należy je dostarczyć dla całej pojemności urządzenia.</w:t>
            </w:r>
          </w:p>
        </w:tc>
      </w:tr>
      <w:tr w:rsidR="003E2C15" w14:paraId="5775269E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440FE" w14:textId="77777777" w:rsidR="003E2C15" w:rsidRDefault="00000000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Thin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</w:rPr>
              <w:t>Provisioning</w:t>
            </w:r>
            <w:proofErr w:type="spellEnd"/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E4430" w14:textId="77777777" w:rsidR="003E2C15" w:rsidRDefault="00000000">
            <w:pPr>
              <w:spacing w:after="0" w:line="259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Macierz musi umożliwiać udostępnianie zasobów dyskowych do serwerów w trybie tradycyjnym, jak i w trybie typu </w:t>
            </w:r>
            <w:proofErr w:type="spellStart"/>
            <w:r>
              <w:rPr>
                <w:rFonts w:cstheme="minorHAnsi"/>
                <w:sz w:val="20"/>
                <w:szCs w:val="20"/>
              </w:rPr>
              <w:t>Thin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</w:rPr>
              <w:t>Provisioning</w:t>
            </w:r>
            <w:proofErr w:type="spellEnd"/>
            <w:r>
              <w:rPr>
                <w:rFonts w:cstheme="minorHAnsi"/>
                <w:sz w:val="20"/>
                <w:szCs w:val="20"/>
              </w:rPr>
              <w:t>.</w:t>
            </w:r>
          </w:p>
          <w:p w14:paraId="690ABF46" w14:textId="77777777" w:rsidR="003E2C15" w:rsidRDefault="00000000">
            <w:pPr>
              <w:spacing w:after="0" w:line="259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Macierz musi umożliwiać odzyskiwanie przestrzeni dyskowych po usuniętych danych w ramach wolumenów typu </w:t>
            </w:r>
            <w:proofErr w:type="spellStart"/>
            <w:r>
              <w:rPr>
                <w:rFonts w:cstheme="minorHAnsi"/>
                <w:sz w:val="20"/>
                <w:szCs w:val="20"/>
              </w:rPr>
              <w:t>Thin</w:t>
            </w:r>
            <w:proofErr w:type="spellEnd"/>
            <w:r>
              <w:rPr>
                <w:rFonts w:cstheme="minorHAnsi"/>
                <w:sz w:val="20"/>
                <w:szCs w:val="20"/>
              </w:rPr>
              <w:t>. Proces odzyskiwania danych musi być automatyczny bez konieczności uruchamiania dodatkowych procesów na kontrolerach macierzowych (wymagana obsługa standardu T10 SCSI UNMAP).</w:t>
            </w:r>
          </w:p>
          <w:p w14:paraId="5C58D877" w14:textId="77777777" w:rsidR="003E2C15" w:rsidRDefault="00000000">
            <w:pPr>
              <w:spacing w:after="0" w:line="259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Jeżeli do obsługi powyższych funkcjonalności wymagane są dodatkowe licencje, należy je dostarczyć dla całej pojemności urządzenia.</w:t>
            </w:r>
          </w:p>
        </w:tc>
      </w:tr>
      <w:tr w:rsidR="003E2C15" w14:paraId="4B58C73B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76FFD" w14:textId="77777777" w:rsidR="003E2C15" w:rsidRDefault="00000000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Tiering</w:t>
            </w:r>
            <w:proofErr w:type="spellEnd"/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008A9" w14:textId="77777777" w:rsidR="003E2C15" w:rsidRDefault="00000000">
            <w:pPr>
              <w:spacing w:after="0" w:line="259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Macierz musi posiadać funkcjonalność </w:t>
            </w:r>
            <w:proofErr w:type="spellStart"/>
            <w:r>
              <w:rPr>
                <w:rFonts w:cstheme="minorHAnsi"/>
                <w:sz w:val="20"/>
                <w:szCs w:val="20"/>
              </w:rPr>
              <w:t>Tiering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między dyskami SSD i SAS i między dyskami SAS i NL SAS.</w:t>
            </w:r>
          </w:p>
          <w:p w14:paraId="0A092DBD" w14:textId="77777777" w:rsidR="003E2C15" w:rsidRDefault="00000000">
            <w:pPr>
              <w:spacing w:after="0" w:line="259" w:lineRule="auto"/>
              <w:jc w:val="both"/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Tiering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musi obejmować wszystkie woluminy w danej puli dyskowej.</w:t>
            </w:r>
          </w:p>
          <w:p w14:paraId="1D2C662E" w14:textId="77777777" w:rsidR="003E2C15" w:rsidRDefault="00000000">
            <w:pPr>
              <w:spacing w:after="0" w:line="259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Dyski SSD mogą być wykorzystane zarówno do uzyskania pojemności w warstwie wydajności lub na potrzeby zwiększenia pamięci podręcznej odczytu w celu przyspieszenia operacji losowego odczytu z jednej lub wielu warstw napędów mechanicznych.</w:t>
            </w:r>
          </w:p>
        </w:tc>
      </w:tr>
      <w:tr w:rsidR="003E2C15" w14:paraId="17A44D9D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FF814" w14:textId="77777777" w:rsidR="003E2C15" w:rsidRDefault="00000000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Wewnętrzne kopie migawkowe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CE258" w14:textId="77777777" w:rsidR="003E2C15" w:rsidRDefault="00000000">
            <w:pPr>
              <w:spacing w:after="0" w:line="259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Macierz musi umożliwiać dokonywania na żądanie tzw. migawkowej kopii danych (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snapshot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>, point-in-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time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) w ramach macierzy za pomocą wewnętrznych kontrolerów macierzowych. Kopia migawkowa wykonuje się bez alokowania dodatkowej przestrzeni dyskowej na potrzeby kopii. Zajmowanie dodatkowej przestrzeni dyskowej następuje w momencie zmiany danych na dysku źródłowym lub na jego kopii. </w:t>
            </w:r>
          </w:p>
          <w:p w14:paraId="78C423F4" w14:textId="77777777" w:rsidR="003E2C15" w:rsidRDefault="00000000">
            <w:pPr>
              <w:spacing w:after="0" w:line="259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Macierz musi wspierać minimum 512 kopii migawkowych. Jeżeli do obsługi powyższych funkcjonalności wymagane są dodatkowe licencje, należy je dostarczyć dla całej pojemności urządzenia. </w:t>
            </w:r>
          </w:p>
        </w:tc>
      </w:tr>
      <w:tr w:rsidR="003E2C15" w14:paraId="2BBBA575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2512F" w14:textId="77777777" w:rsidR="003E2C15" w:rsidRDefault="00000000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Wewnętrzne kopie pełne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1470D" w14:textId="77777777" w:rsidR="003E2C15" w:rsidRDefault="00000000">
            <w:pPr>
              <w:spacing w:after="0" w:line="259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Macierz musi umożliwiać dokonywanie na żądanie pełnej fizycznej kopii danych (clone) w ramach macierzy za pomocą wewnętrznych kontrolerów macierzowych. </w:t>
            </w:r>
          </w:p>
          <w:p w14:paraId="797F826E" w14:textId="77777777" w:rsidR="003E2C15" w:rsidRDefault="00000000">
            <w:pPr>
              <w:spacing w:after="0" w:line="259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Jeżeli do obsługi powyższych funkcjonalności wymagane są dodatkowe licencje, należy je dostarczyć dla całej pojemności urządzenia.</w:t>
            </w:r>
          </w:p>
        </w:tc>
      </w:tr>
      <w:tr w:rsidR="003E2C15" w14:paraId="144CBD35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737C5" w14:textId="77777777" w:rsidR="003E2C15" w:rsidRDefault="00000000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Migracja danych w obrębie macierzy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3583B" w14:textId="77777777" w:rsidR="003E2C15" w:rsidRDefault="00000000">
            <w:pPr>
              <w:spacing w:line="259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Macierz dyskowa musi umożliwiać migrację danych bez przerywania do nich dostępu pomiędzy różnymi warstwami technologii dyskowych na poziomie części wolumenów logicznych (ang. </w:t>
            </w:r>
            <w:proofErr w:type="spellStart"/>
            <w:r>
              <w:rPr>
                <w:rFonts w:cstheme="minorHAnsi"/>
                <w:sz w:val="20"/>
                <w:szCs w:val="20"/>
              </w:rPr>
              <w:t>Sub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-LUN). Zmiany te muszą się odbywać wewnętrznymi mechanizmami macierzy. Funkcjonalność musi umożliwiać zdefiniowanie zasobu LUN, który fizycznie będzie znajdował się na min. 3 typach dysków obsługiwanych przez macierz, a jego części będą </w:t>
            </w:r>
            <w:r>
              <w:rPr>
                <w:rFonts w:cstheme="minorHAnsi"/>
                <w:sz w:val="20"/>
                <w:szCs w:val="20"/>
              </w:rPr>
              <w:lastRenderedPageBreak/>
              <w:t xml:space="preserve">realokowane na podstawie analizy ruchu w sposób automatyczny i transparentny (bez przerywania dostępu do danych) dla korzystających z tego wolumenu hostów. Zmiany te muszą się odbywać wewnętrznymi mechanizmami macierzy. </w:t>
            </w:r>
            <w:r>
              <w:rPr>
                <w:rFonts w:cstheme="minorHAnsi"/>
                <w:bCs/>
                <w:sz w:val="20"/>
                <w:szCs w:val="20"/>
              </w:rPr>
              <w:t>Jeżeli do obsługi powyższych funkcjonalności wymagane są dodatkowe licencje, należy je dostarczyć dla całej pojemności dostarczanego urządzenia.</w:t>
            </w:r>
          </w:p>
        </w:tc>
      </w:tr>
      <w:tr w:rsidR="003E2C15" w14:paraId="091A6F4C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351C6" w14:textId="77777777" w:rsidR="003E2C15" w:rsidRDefault="00000000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Zdalna replikacja danych</w:t>
            </w:r>
          </w:p>
          <w:p w14:paraId="1D6509A0" w14:textId="77777777" w:rsidR="003E2C15" w:rsidRDefault="003E2C15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EF9CB" w14:textId="77777777" w:rsidR="003E2C15" w:rsidRDefault="00000000">
            <w:pPr>
              <w:spacing w:after="0" w:line="259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Macierz musi umożliwiać asynchroniczną replikację danych do innej macierzy z tej samej rodziny. Replikacja musi być wykonywana na poziomie kontrolerów, bez użycia dodatkowych serwerów lub innych urządzeń i bez obciążania serwerów podłączonych do macierzy. </w:t>
            </w:r>
          </w:p>
          <w:p w14:paraId="4D31C334" w14:textId="77777777" w:rsidR="003E2C15" w:rsidRDefault="00000000">
            <w:pPr>
              <w:spacing w:after="0" w:line="259" w:lineRule="auto"/>
              <w:jc w:val="both"/>
              <w:rPr>
                <w:rFonts w:cstheme="minorHAnsi"/>
                <w:bCs/>
                <w:sz w:val="20"/>
                <w:szCs w:val="20"/>
                <w:highlight w:val="yellow"/>
              </w:rPr>
            </w:pPr>
            <w:r>
              <w:rPr>
                <w:rFonts w:cstheme="minorHAnsi"/>
                <w:bCs/>
                <w:sz w:val="20"/>
                <w:szCs w:val="20"/>
              </w:rPr>
              <w:t>Jeżeli do obsługi powyższej funkcjonalności wymagane są dodatkowe licencje, należy je dostarczyć wraz z urządzeniem.</w:t>
            </w:r>
          </w:p>
        </w:tc>
      </w:tr>
      <w:tr w:rsidR="003E2C15" w14:paraId="6D3047A5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C5C13" w14:textId="77777777" w:rsidR="003E2C15" w:rsidRDefault="00000000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Podłączanie zewnętrznych systemów operacyjnych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517D8" w14:textId="77777777" w:rsidR="003E2C15" w:rsidRDefault="00000000">
            <w:pPr>
              <w:spacing w:after="0" w:line="259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Macierz musi umożliwiać jednoczesne podłączenie wielu serwerów w trybie wysokiej dostępności (co najmniej dwoma ścieżkami). </w:t>
            </w:r>
          </w:p>
          <w:p w14:paraId="5000BC98" w14:textId="77777777" w:rsidR="003E2C15" w:rsidRDefault="00000000">
            <w:pPr>
              <w:spacing w:after="0" w:line="259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Macierz musi wspierać podłączenie następujących systemów operacyjnych: Windows, RHEL, SLES, Vmware, </w:t>
            </w:r>
            <w:proofErr w:type="spellStart"/>
            <w:r>
              <w:rPr>
                <w:rFonts w:cstheme="minorHAnsi"/>
                <w:sz w:val="20"/>
                <w:szCs w:val="20"/>
              </w:rPr>
              <w:t>Citrix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. </w:t>
            </w:r>
          </w:p>
          <w:p w14:paraId="474FE843" w14:textId="77777777" w:rsidR="003E2C15" w:rsidRDefault="00000000">
            <w:pPr>
              <w:spacing w:after="0" w:line="259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Dla wymienionych systemów operacyjnych należy dostarczyć oprogramowanie do przełączania ścieżek i równoważenia obciążenia poszczególnych ścieżek. Wymagane jest oprogramowanie dla nielimitowanej liczby serwerów. Dopuszcza się rozwiązania bazujące na natywnych możliwościach systemów operacyjnych.</w:t>
            </w:r>
          </w:p>
          <w:p w14:paraId="5F8E3265" w14:textId="77777777" w:rsidR="003E2C15" w:rsidRDefault="00000000">
            <w:pPr>
              <w:spacing w:after="0" w:line="259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Jeżeli do obsługi powyższych funkcjonalności wymagane są dodatkowe licencje, należy je dostarczyć dla </w:t>
            </w:r>
            <w:r>
              <w:rPr>
                <w:rFonts w:cstheme="minorHAnsi"/>
                <w:sz w:val="20"/>
                <w:szCs w:val="20"/>
              </w:rPr>
              <w:t>maksymalnej liczby serwerów obsługiwanych przez oferowane urządzenie.</w:t>
            </w:r>
          </w:p>
        </w:tc>
      </w:tr>
      <w:tr w:rsidR="003E2C15" w14:paraId="567B95E3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987EA" w14:textId="77777777" w:rsidR="003E2C15" w:rsidRDefault="00000000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Redundancja</w:t>
            </w:r>
          </w:p>
          <w:p w14:paraId="6A200953" w14:textId="77777777" w:rsidR="003E2C15" w:rsidRDefault="003E2C15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2B5F4" w14:textId="77777777" w:rsidR="003E2C15" w:rsidRDefault="00000000">
            <w:pPr>
              <w:spacing w:after="0" w:line="259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Macierz nie może posiadać pojedynczego punktu awarii, który powodowałby brak dostępu do danych. Musi być zapewniona pełna redundancja komponentów, w szczególności zdublowanie kontrolerów, zasilaczy i wentylatorów.</w:t>
            </w:r>
          </w:p>
          <w:p w14:paraId="6ADB34B2" w14:textId="77777777" w:rsidR="003E2C15" w:rsidRDefault="00000000">
            <w:pPr>
              <w:spacing w:after="0" w:line="259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Macierz musi umożliwiać wymianę elementów systemu w trybie „hot-</w:t>
            </w:r>
            <w:proofErr w:type="spellStart"/>
            <w:r>
              <w:rPr>
                <w:rFonts w:cstheme="minorHAnsi"/>
                <w:sz w:val="20"/>
                <w:szCs w:val="20"/>
              </w:rPr>
              <w:t>swap</w:t>
            </w:r>
            <w:proofErr w:type="spellEnd"/>
            <w:r>
              <w:rPr>
                <w:rFonts w:cstheme="minorHAnsi"/>
                <w:sz w:val="20"/>
                <w:szCs w:val="20"/>
              </w:rPr>
              <w:t>”, a w szczególności takich, jak: dyski, kontrolery, zasilacze, wentylatory.</w:t>
            </w:r>
          </w:p>
          <w:p w14:paraId="76816F72" w14:textId="77777777" w:rsidR="003E2C15" w:rsidRDefault="00000000">
            <w:pPr>
              <w:spacing w:after="0" w:line="259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Macierz musi mieć możliwość zasilania z dwu niezależnych źródeł zasilania – odporność na zanik zasilania jednej fazy lub awarię jednego z zasilaczy macierzy.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5E9D6013" w14:textId="77777777" w:rsidR="003E2C15" w:rsidRDefault="00000000">
            <w:pPr>
              <w:spacing w:after="0" w:line="259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Zasilacze użyte w macierzy powinny spełniać wymagania dotyczące sprawności dla zasilacza minimum 80+ Gold.</w:t>
            </w:r>
          </w:p>
        </w:tc>
      </w:tr>
      <w:tr w:rsidR="003E2C15" w14:paraId="1064E351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20F43" w14:textId="77777777" w:rsidR="003E2C15" w:rsidRDefault="00000000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Dodatkowe wymagania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06976" w14:textId="77777777" w:rsidR="003E2C15" w:rsidRDefault="00000000">
            <w:pPr>
              <w:spacing w:after="0" w:line="259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Oferowany system dyskowy musi się składać z pojedynczej macierzy dyskowej. Niedopuszczalna jest realizacja zamówienia poprzez dostarczenie wielu macierzy dyskowych. Za pojedynczą macierz nie uznaje się rozwiązania opartego o wiele macierzy dyskowych (par kontrolerów macierzowych) połączonych przełącznikami SAN lub tzw. </w:t>
            </w:r>
            <w:proofErr w:type="spellStart"/>
            <w:r>
              <w:rPr>
                <w:rFonts w:cstheme="minorHAnsi"/>
                <w:sz w:val="20"/>
                <w:szCs w:val="20"/>
              </w:rPr>
              <w:t>wirtualizatorem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sieci SAN czy </w:t>
            </w:r>
            <w:proofErr w:type="spellStart"/>
            <w:r>
              <w:rPr>
                <w:rFonts w:cstheme="minorHAnsi"/>
                <w:sz w:val="20"/>
                <w:szCs w:val="20"/>
              </w:rPr>
              <w:t>wirtualizatorem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macierzy dyskowych.</w:t>
            </w:r>
          </w:p>
          <w:p w14:paraId="765AB1D3" w14:textId="77777777" w:rsidR="003E2C15" w:rsidRDefault="00000000">
            <w:pPr>
              <w:spacing w:after="0" w:line="259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Możliwość ograniczania poboru zasilania przez dyski, które nie obsługują operacji we/wy, poprzez ich zatrzymanie.</w:t>
            </w:r>
          </w:p>
        </w:tc>
      </w:tr>
      <w:tr w:rsidR="003E2C15" w14:paraId="2034A1A8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1510D" w14:textId="77777777" w:rsidR="003E2C15" w:rsidRDefault="00000000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Standardy bezpieczeństwa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F2328" w14:textId="77777777" w:rsidR="003E2C15" w:rsidRDefault="00000000">
            <w:pPr>
              <w:spacing w:after="0" w:line="259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Urządzenie musi spełniać następujące standardy bezpieczeństwa: EN 62368-1 (</w:t>
            </w:r>
            <w:proofErr w:type="spellStart"/>
            <w:r>
              <w:rPr>
                <w:rFonts w:cstheme="minorHAnsi"/>
                <w:sz w:val="20"/>
                <w:szCs w:val="20"/>
              </w:rPr>
              <w:t>European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Union), IEC 60950-1 (International)</w:t>
            </w:r>
          </w:p>
        </w:tc>
      </w:tr>
      <w:tr w:rsidR="003E2C15" w14:paraId="05945E37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A61A1" w14:textId="77777777" w:rsidR="003E2C15" w:rsidRDefault="00000000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>
              <w:rPr>
                <w:rFonts w:eastAsia="MS Mincho" w:cstheme="minorHAnsi"/>
                <w:sz w:val="20"/>
                <w:szCs w:val="20"/>
                <w:lang w:eastAsia="ja-JP"/>
              </w:rPr>
              <w:t>Inne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02EC9" w14:textId="77777777" w:rsidR="003E2C15" w:rsidRDefault="00000000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Urządzenie musi być zakupione w oficjalnym kanale dystrybucyjnym producenta. </w:t>
            </w:r>
            <w:r>
              <w:rPr>
                <w:rFonts w:cstheme="minorHAnsi"/>
                <w:sz w:val="20"/>
                <w:szCs w:val="20"/>
              </w:rPr>
              <w:br/>
              <w:t>Na żądanie Zamawiającego, Wykonawca musi przedstawić oświadczenie producenta oferowanej macierzy, potwierdzające pochodzenie urządzenia z oficjalnego kanału dystrybucyjnego producenta.</w:t>
            </w:r>
          </w:p>
          <w:p w14:paraId="4B3FB1EE" w14:textId="77777777" w:rsidR="003E2C15" w:rsidRDefault="00000000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Wymagane są dokumenty poświadczające, że sprzęt jest produkowany zgodnie z normami ISO 9001 oraz ISO 14001.</w:t>
            </w:r>
          </w:p>
          <w:p w14:paraId="6599DA4A" w14:textId="77777777" w:rsidR="003E2C15" w:rsidRDefault="00000000">
            <w:pPr>
              <w:spacing w:after="0" w:line="259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Deklaracja zgodności CE.</w:t>
            </w:r>
          </w:p>
          <w:p w14:paraId="5A583920" w14:textId="77777777" w:rsidR="003E2C15" w:rsidRDefault="00000000">
            <w:pPr>
              <w:spacing w:after="0" w:line="259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Macierz nie może znajdować się na liście „end-of-sale”,  „end-of-life” producenta.</w:t>
            </w:r>
          </w:p>
        </w:tc>
      </w:tr>
      <w:tr w:rsidR="003E2C15" w14:paraId="31AC8E01" w14:textId="7777777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F1270" w14:textId="77777777" w:rsidR="003E2C15" w:rsidRDefault="00000000">
            <w:pPr>
              <w:spacing w:after="0" w:line="259" w:lineRule="auto"/>
              <w:rPr>
                <w:rFonts w:eastAsia="MS Mincho" w:cstheme="minorHAnsi"/>
                <w:sz w:val="20"/>
                <w:szCs w:val="20"/>
                <w:lang w:eastAsia="ja-JP"/>
              </w:rPr>
            </w:pPr>
            <w:r>
              <w:rPr>
                <w:rFonts w:eastAsia="MS Mincho" w:cstheme="minorHAnsi"/>
                <w:sz w:val="20"/>
                <w:szCs w:val="20"/>
                <w:lang w:eastAsia="ja-JP"/>
              </w:rPr>
              <w:t>Warunki gwarancji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31DD8" w14:textId="77777777" w:rsidR="003E2C15" w:rsidRDefault="00000000">
            <w:pPr>
              <w:numPr>
                <w:ilvl w:val="0"/>
                <w:numId w:val="4"/>
              </w:numPr>
              <w:spacing w:line="259" w:lineRule="auto"/>
              <w:contextualSpacing/>
              <w:rPr>
                <w:rFonts w:eastAsia="Times New Roman" w:cstheme="minorHAnsi"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Zamawiający wymaga zapewnienia gwarancji Producenta z zakresu wdrażanej technologii na okres 7 lat.</w:t>
            </w:r>
          </w:p>
          <w:p w14:paraId="21BCA211" w14:textId="77777777" w:rsidR="003E2C15" w:rsidRDefault="00000000">
            <w:pPr>
              <w:numPr>
                <w:ilvl w:val="0"/>
                <w:numId w:val="4"/>
              </w:numPr>
              <w:spacing w:line="259" w:lineRule="auto"/>
              <w:contextualSpacing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lastRenderedPageBreak/>
              <w:t xml:space="preserve">Zamawiający oczekuje możliwości zgłaszania zdarzeń serwisowych w trybie 24/7/365 następującymi kanałami: telefonicznie i przez Internet. </w:t>
            </w:r>
          </w:p>
          <w:p w14:paraId="5CA21B4C" w14:textId="77777777" w:rsidR="003E2C15" w:rsidRDefault="00000000">
            <w:pPr>
              <w:numPr>
                <w:ilvl w:val="0"/>
                <w:numId w:val="4"/>
              </w:numPr>
              <w:spacing w:line="259" w:lineRule="auto"/>
              <w:contextualSpacing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Zamawiający wymaga pojedynczego punktu kontaktu dla całego rozwiązania Producenta, w tym także sprzedanego oprogramowania. </w:t>
            </w:r>
          </w:p>
          <w:p w14:paraId="51FE2A7E" w14:textId="77777777" w:rsidR="003E2C15" w:rsidRDefault="00000000">
            <w:pPr>
              <w:numPr>
                <w:ilvl w:val="0"/>
                <w:numId w:val="4"/>
              </w:numPr>
              <w:spacing w:line="259" w:lineRule="auto"/>
              <w:contextualSpacing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Zamawiający oczekuje możliwości samodzielnego kwalifikowania poziomu ważności naprawy.</w:t>
            </w:r>
          </w:p>
          <w:p w14:paraId="1EB11598" w14:textId="77777777" w:rsidR="003E2C15" w:rsidRDefault="00000000">
            <w:pPr>
              <w:numPr>
                <w:ilvl w:val="0"/>
                <w:numId w:val="4"/>
              </w:numPr>
              <w:spacing w:line="259" w:lineRule="auto"/>
              <w:contextualSpacing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Certyfikowany Technik Producenta z właściwym zestawem części do naprawy (potwierdzonym na etapie diagnostyki) powinien rozpocząć naprawę w siedzibie zamawiającego najpóźniej w następnym dniu roboczym (NBD) od zakończenia diagnostyki. </w:t>
            </w:r>
          </w:p>
          <w:p w14:paraId="0A961854" w14:textId="77777777" w:rsidR="003E2C15" w:rsidRDefault="00000000">
            <w:pPr>
              <w:numPr>
                <w:ilvl w:val="0"/>
                <w:numId w:val="4"/>
              </w:numPr>
              <w:spacing w:line="259" w:lineRule="auto"/>
              <w:contextualSpacing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Naprawa ma się odbyć w siedzibie zamawiającego, chyba, że zamawiający dla danej naprawy zgodzi się na inną formę.  </w:t>
            </w:r>
          </w:p>
          <w:p w14:paraId="3B2FF328" w14:textId="77777777" w:rsidR="003E2C15" w:rsidRDefault="00000000">
            <w:pPr>
              <w:numPr>
                <w:ilvl w:val="0"/>
                <w:numId w:val="4"/>
              </w:numPr>
              <w:spacing w:line="259" w:lineRule="auto"/>
              <w:contextualSpacing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Zamawiający oczekuje nieodpłatnego udostępnienia narzędzi serwisowych i procesów wsparcia umożliwiających: Wykrywanie usterek sprzętowych z predykcją awarii, automatyczną diagnostykę i zdalne otwieranie zgłoszeń serwisowych, wskazówki dotyczące bezpieczeństwa produktów, samodzielne wysyłanie części, a także ocena bezpieczeństwa cybernetycznego.</w:t>
            </w:r>
          </w:p>
          <w:p w14:paraId="3990188D" w14:textId="77777777" w:rsidR="003E2C15" w:rsidRDefault="00000000">
            <w:pPr>
              <w:numPr>
                <w:ilvl w:val="0"/>
                <w:numId w:val="4"/>
              </w:numPr>
              <w:spacing w:line="259" w:lineRule="auto"/>
              <w:contextualSpacing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Zamawiający wymaga od podmiotu realizującego serwis lub producenta sprzętu dołączenia do oferty oświadczenia, że w przypadku wystąpienia awarii dysku twardego w urządzeniu objętym aktywnym wparciem technicznym, uszkodzony dysk twardy pozostaje u Zamawiającego.</w:t>
            </w:r>
          </w:p>
          <w:p w14:paraId="680ABCF3" w14:textId="77777777" w:rsidR="003E2C15" w:rsidRDefault="00000000">
            <w:pPr>
              <w:numPr>
                <w:ilvl w:val="0"/>
                <w:numId w:val="4"/>
              </w:numPr>
              <w:spacing w:line="259" w:lineRule="auto"/>
              <w:contextualSpacing/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Wymagane dołączenie do oferty oświadczenia Producenta potwierdzające, że Serwis urządzeń będzie realizowany bezpośrednio przez Producenta i/lub we współpracy z Autoryzowanym Partnerem Serwisowym Producenta. </w:t>
            </w:r>
          </w:p>
          <w:p w14:paraId="7EFFAD69" w14:textId="77777777" w:rsidR="003E2C15" w:rsidRDefault="00000000">
            <w:pPr>
              <w:numPr>
                <w:ilvl w:val="0"/>
                <w:numId w:val="4"/>
              </w:numPr>
              <w:spacing w:line="259" w:lineRule="auto"/>
              <w:contextualSpacing/>
              <w:jc w:val="both"/>
              <w:rPr>
                <w:rFonts w:eastAsia="MS Mincho" w:cstheme="minorHAnsi"/>
                <w:sz w:val="20"/>
                <w:szCs w:val="20"/>
                <w:lang w:eastAsia="ja-JP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Firma serwisująca musi posiadać ISO 9001:2015 oraz ISO-27001 na świadczenie usług serwisowych oraz posiadać autoryzacje producenta urządzeń – dokumenty potwierdzające należy załączyć do oferty.</w:t>
            </w:r>
          </w:p>
        </w:tc>
      </w:tr>
    </w:tbl>
    <w:p w14:paraId="43D095C1" w14:textId="77777777" w:rsidR="003E2C15" w:rsidRDefault="003E2C15">
      <w:pPr>
        <w:rPr>
          <w:rFonts w:cstheme="minorHAnsi"/>
          <w:b/>
          <w:bCs/>
        </w:rPr>
      </w:pPr>
    </w:p>
    <w:p w14:paraId="340DDB57" w14:textId="77777777" w:rsidR="003E2C15" w:rsidRDefault="00000000">
      <w:pPr>
        <w:pStyle w:val="Akapitzlist"/>
        <w:numPr>
          <w:ilvl w:val="0"/>
          <w:numId w:val="11"/>
        </w:numPr>
        <w:rPr>
          <w:rFonts w:cstheme="minorHAnsi"/>
          <w:b/>
          <w:bCs/>
        </w:rPr>
      </w:pPr>
      <w:r>
        <w:rPr>
          <w:rFonts w:cstheme="minorHAnsi"/>
          <w:b/>
          <w:bCs/>
        </w:rPr>
        <w:t>Dodatkowe wyposażenie posiadanego serwera:</w:t>
      </w:r>
    </w:p>
    <w:p w14:paraId="12A4645C" w14:textId="77777777" w:rsidR="003E2C15" w:rsidRDefault="003E2C15">
      <w:pPr>
        <w:pStyle w:val="Akapitzlist"/>
        <w:ind w:left="360"/>
        <w:rPr>
          <w:rFonts w:cstheme="minorHAnsi"/>
          <w:sz w:val="20"/>
          <w:szCs w:val="20"/>
        </w:rPr>
      </w:pPr>
    </w:p>
    <w:p w14:paraId="47AAE966" w14:textId="77777777" w:rsidR="003E2C15" w:rsidRDefault="00000000">
      <w:pPr>
        <w:pStyle w:val="Akapitzlist"/>
        <w:numPr>
          <w:ilvl w:val="0"/>
          <w:numId w:val="13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Należy dostarczyć nową kartę sieciową dwuportową 25Gb SFP28, zatwierdzoną do pracy w serwerze Dell T550 przez producenta tego serwera.</w:t>
      </w:r>
      <w:r>
        <w:rPr>
          <w:rFonts w:cstheme="minorHAnsi"/>
          <w:sz w:val="20"/>
          <w:szCs w:val="20"/>
        </w:rPr>
        <w:br/>
        <w:t xml:space="preserve">Karta sieciowa musi pochodzić z autoryzowanej dystrybucji producenta serwerów i posiadać minimum 12 miesięcy gwarancji </w:t>
      </w:r>
      <w:proofErr w:type="spellStart"/>
      <w:r>
        <w:rPr>
          <w:rFonts w:cstheme="minorHAnsi"/>
          <w:sz w:val="20"/>
          <w:szCs w:val="20"/>
        </w:rPr>
        <w:t>door</w:t>
      </w:r>
      <w:proofErr w:type="spellEnd"/>
      <w:r>
        <w:rPr>
          <w:rFonts w:cstheme="minorHAnsi"/>
          <w:sz w:val="20"/>
          <w:szCs w:val="20"/>
        </w:rPr>
        <w:t>-to-</w:t>
      </w:r>
      <w:proofErr w:type="spellStart"/>
      <w:r>
        <w:rPr>
          <w:rFonts w:cstheme="minorHAnsi"/>
          <w:sz w:val="20"/>
          <w:szCs w:val="20"/>
        </w:rPr>
        <w:t>door</w:t>
      </w:r>
      <w:proofErr w:type="spellEnd"/>
      <w:r>
        <w:rPr>
          <w:rFonts w:cstheme="minorHAnsi"/>
          <w:sz w:val="20"/>
          <w:szCs w:val="20"/>
        </w:rPr>
        <w:t xml:space="preserve"> producenta, a w przypadku gdy serwery posiadają aktywne wsparcie gwarancyjne przejąć długość i typ gwarancji serwerów w których zostaną umieszczone.</w:t>
      </w:r>
    </w:p>
    <w:p w14:paraId="02C8CEF1" w14:textId="77777777" w:rsidR="003E2C15" w:rsidRDefault="003E2C15">
      <w:pPr>
        <w:pStyle w:val="Akapitzlist"/>
        <w:ind w:left="360"/>
        <w:rPr>
          <w:rFonts w:cstheme="minorHAnsi"/>
          <w:sz w:val="20"/>
          <w:szCs w:val="20"/>
        </w:rPr>
      </w:pPr>
    </w:p>
    <w:p w14:paraId="6CB7A1B4" w14:textId="77777777" w:rsidR="003E2C15" w:rsidRDefault="00000000">
      <w:pPr>
        <w:pStyle w:val="Akapitzlist"/>
        <w:numPr>
          <w:ilvl w:val="0"/>
          <w:numId w:val="13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Należy również dostarczyć nową kartę sieciową dwuportową 10Gb SFP+, zatwierdzoną do pracy w serwerze Dell T550 przez producenta tego serwera.</w:t>
      </w:r>
      <w:r>
        <w:rPr>
          <w:rFonts w:cstheme="minorHAnsi"/>
          <w:sz w:val="20"/>
          <w:szCs w:val="20"/>
        </w:rPr>
        <w:br/>
        <w:t xml:space="preserve">Karta sieciowa musi pochodzić z autoryzowanej dystrybucji producenta serwerów i posiadać minimum 12 miesięcy gwarancji </w:t>
      </w:r>
      <w:proofErr w:type="spellStart"/>
      <w:r>
        <w:rPr>
          <w:rFonts w:cstheme="minorHAnsi"/>
          <w:sz w:val="20"/>
          <w:szCs w:val="20"/>
        </w:rPr>
        <w:t>door</w:t>
      </w:r>
      <w:proofErr w:type="spellEnd"/>
      <w:r>
        <w:rPr>
          <w:rFonts w:cstheme="minorHAnsi"/>
          <w:sz w:val="20"/>
          <w:szCs w:val="20"/>
        </w:rPr>
        <w:t>-to-</w:t>
      </w:r>
      <w:proofErr w:type="spellStart"/>
      <w:r>
        <w:rPr>
          <w:rFonts w:cstheme="minorHAnsi"/>
          <w:sz w:val="20"/>
          <w:szCs w:val="20"/>
        </w:rPr>
        <w:t>door</w:t>
      </w:r>
      <w:proofErr w:type="spellEnd"/>
      <w:r>
        <w:rPr>
          <w:rFonts w:cstheme="minorHAnsi"/>
          <w:sz w:val="20"/>
          <w:szCs w:val="20"/>
        </w:rPr>
        <w:t xml:space="preserve"> producenta, a w przypadku gdy serwery posiadają aktywne wsparcie gwarancyjne przejąć długość i typ gwarancji serwerów w których zostaną umieszczone.</w:t>
      </w:r>
    </w:p>
    <w:p w14:paraId="5BC37266" w14:textId="77777777" w:rsidR="003E2C15" w:rsidRDefault="003E2C15">
      <w:pPr>
        <w:rPr>
          <w:rFonts w:cstheme="minorHAnsi"/>
        </w:rPr>
      </w:pPr>
    </w:p>
    <w:p w14:paraId="74089522" w14:textId="77777777" w:rsidR="003E2C15" w:rsidRDefault="00000000">
      <w:pPr>
        <w:pStyle w:val="Akapitzlist"/>
        <w:numPr>
          <w:ilvl w:val="0"/>
          <w:numId w:val="11"/>
        </w:numPr>
        <w:spacing w:beforeAutospacing="1" w:afterAutospacing="1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Montaż, konfiguracja, uruchomienie:</w:t>
      </w:r>
    </w:p>
    <w:p w14:paraId="084E30A4" w14:textId="77777777" w:rsidR="003E2C15" w:rsidRDefault="003E2C15">
      <w:pPr>
        <w:pStyle w:val="Akapitzlist"/>
        <w:ind w:left="360"/>
        <w:rPr>
          <w:rFonts w:cstheme="minorHAnsi"/>
          <w:sz w:val="20"/>
          <w:szCs w:val="20"/>
        </w:rPr>
      </w:pPr>
    </w:p>
    <w:p w14:paraId="3AACBDA6" w14:textId="77777777" w:rsidR="003E2C15" w:rsidRDefault="00000000">
      <w:pPr>
        <w:pStyle w:val="Akapitzlist"/>
        <w:numPr>
          <w:ilvl w:val="0"/>
          <w:numId w:val="12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Usługa wdrożenia musi obejmować montaż dostarczonych kart sieciowych w posiadanym przez zamawiającego serwerze Dell T550,</w:t>
      </w:r>
    </w:p>
    <w:p w14:paraId="0FF45A61" w14:textId="77777777" w:rsidR="003E2C15" w:rsidRDefault="00000000">
      <w:pPr>
        <w:pStyle w:val="Akapitzlist"/>
        <w:numPr>
          <w:ilvl w:val="0"/>
          <w:numId w:val="12"/>
        </w:numPr>
        <w:spacing w:before="360" w:after="120" w:line="259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lastRenderedPageBreak/>
        <w:t xml:space="preserve">Usługa wdrożenia musi obejmować montaż i uruchomienie oferowanego sprzętu w siedzibie zamawiającego, </w:t>
      </w:r>
      <w:r>
        <w:rPr>
          <w:rFonts w:cstheme="minorHAnsi"/>
          <w:sz w:val="20"/>
          <w:szCs w:val="20"/>
        </w:rPr>
        <w:br/>
        <w:t>a także odpowiednie redundantne połączenie dwóch serwerów (obecnego i dostarczonego) z macierzą,</w:t>
      </w:r>
    </w:p>
    <w:p w14:paraId="2C3C033F" w14:textId="77777777" w:rsidR="003E2C15" w:rsidRDefault="00000000">
      <w:pPr>
        <w:pStyle w:val="Akapitzlist"/>
        <w:numPr>
          <w:ilvl w:val="0"/>
          <w:numId w:val="12"/>
        </w:numPr>
        <w:spacing w:before="360" w:after="120" w:line="259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Na oferowanych urządzeniach musi zostać przeprowadzona aktualizacja </w:t>
      </w:r>
      <w:proofErr w:type="spellStart"/>
      <w:r>
        <w:rPr>
          <w:rFonts w:cstheme="minorHAnsi"/>
          <w:sz w:val="20"/>
          <w:szCs w:val="20"/>
        </w:rPr>
        <w:t>firmware’u</w:t>
      </w:r>
      <w:proofErr w:type="spellEnd"/>
      <w:r>
        <w:rPr>
          <w:rFonts w:cstheme="minorHAnsi"/>
          <w:sz w:val="20"/>
          <w:szCs w:val="20"/>
        </w:rPr>
        <w:t>.</w:t>
      </w:r>
    </w:p>
    <w:p w14:paraId="155550B8" w14:textId="77777777" w:rsidR="003E2C15" w:rsidRDefault="00000000">
      <w:pPr>
        <w:pStyle w:val="Akapitzlist"/>
        <w:numPr>
          <w:ilvl w:val="0"/>
          <w:numId w:val="12"/>
        </w:numPr>
        <w:spacing w:before="360" w:after="120" w:line="259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Urządzenia zostaną skonfigurowane zgodnie z najlepszymi praktykami (w tym zasób dyskowy na macierzy dla podłączonych serwerów), a na serwerze zainstalowane zostanie oprogramowanie do wirtualizacji (Windows Server Hyper-V 2022),</w:t>
      </w:r>
    </w:p>
    <w:p w14:paraId="05066B9A" w14:textId="77777777" w:rsidR="003E2C15" w:rsidRDefault="00000000">
      <w:pPr>
        <w:pStyle w:val="Akapitzlist"/>
        <w:numPr>
          <w:ilvl w:val="0"/>
          <w:numId w:val="12"/>
        </w:numPr>
        <w:spacing w:before="360" w:after="12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Przy wykorzystaniu zaoferowanych licencji Microsoft musi zostać utworzona jedna nowa maszyna wirtualna</w:t>
      </w:r>
      <w:r>
        <w:rPr>
          <w:rFonts w:cstheme="minorHAnsi"/>
          <w:sz w:val="20"/>
          <w:szCs w:val="20"/>
        </w:rPr>
        <w:br/>
        <w:t>z systemem Windows Server 2022 Standard,</w:t>
      </w:r>
    </w:p>
    <w:p w14:paraId="625AB4BB" w14:textId="77777777" w:rsidR="003E2C15" w:rsidRDefault="00000000">
      <w:pPr>
        <w:pStyle w:val="Akapitzlist"/>
        <w:numPr>
          <w:ilvl w:val="0"/>
          <w:numId w:val="12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Wykonawca dokona migracji, wirtualizacji i uruchomienia systemu Windows Server 2022 obecnie posiadanego przez zamawiającego na serwerze Dell T550 na dostarczony nowy serwer i macierz (Hyper-V). </w:t>
      </w:r>
    </w:p>
    <w:p w14:paraId="4CD45634" w14:textId="77777777" w:rsidR="003E2C15" w:rsidRDefault="00000000">
      <w:pPr>
        <w:pStyle w:val="Akapitzlist"/>
        <w:numPr>
          <w:ilvl w:val="0"/>
          <w:numId w:val="12"/>
        </w:numPr>
        <w:spacing w:before="360" w:after="12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Po przeniesieniu systemu na posiadanym przez zamawiającego serwerze Dell T550 wykonawca zainstaluje oprogramowanie do wirtualizacji (Hyper-V 2022), a następnie uruchomi klaster na dwóch serwerach i macierzy,</w:t>
      </w:r>
    </w:p>
    <w:p w14:paraId="08FBF4CB" w14:textId="77777777" w:rsidR="003E2C15" w:rsidRDefault="00000000">
      <w:pPr>
        <w:pStyle w:val="Akapitzlist"/>
        <w:numPr>
          <w:ilvl w:val="0"/>
          <w:numId w:val="12"/>
        </w:numPr>
        <w:spacing w:before="360" w:after="120" w:line="259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Wszystkie wymienione prace wdrożeniowe będą prowadzone w terminie uzgodnionym z informatykiem </w:t>
      </w:r>
      <w:r>
        <w:rPr>
          <w:rFonts w:cstheme="minorHAnsi"/>
          <w:b/>
          <w:bCs/>
          <w:sz w:val="20"/>
          <w:szCs w:val="20"/>
        </w:rPr>
        <w:t>poza godzinami pracy urzędu oraz w weekendy</w:t>
      </w:r>
      <w:r>
        <w:rPr>
          <w:rFonts w:cstheme="minorHAnsi"/>
          <w:sz w:val="20"/>
          <w:szCs w:val="20"/>
        </w:rPr>
        <w:t>.</w:t>
      </w:r>
    </w:p>
    <w:p w14:paraId="44EAB270" w14:textId="77777777" w:rsidR="003E2C15" w:rsidRDefault="00000000">
      <w:pPr>
        <w:pStyle w:val="Akapitzlist"/>
        <w:numPr>
          <w:ilvl w:val="0"/>
          <w:numId w:val="12"/>
        </w:numPr>
        <w:spacing w:line="259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Podczas wdrożenia zostanie przeprowadzone szkolenie z wdrażanych systemów obejmujące przynajmniej omówienie konfiguracji i funkcji Hyper-V, konsoli administracyjnej oraz najlepszych praktyk.</w:t>
      </w:r>
    </w:p>
    <w:p w14:paraId="7ACC5058" w14:textId="77777777" w:rsidR="003E2C15" w:rsidRDefault="00000000">
      <w:pPr>
        <w:pStyle w:val="Akapitzlist"/>
        <w:numPr>
          <w:ilvl w:val="0"/>
          <w:numId w:val="12"/>
        </w:numPr>
        <w:spacing w:after="0" w:line="259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Wykonawca musi zaoferować usługę wsparcia technicznego minimum </w:t>
      </w:r>
      <w:r>
        <w:rPr>
          <w:rFonts w:cstheme="minorHAnsi"/>
          <w:b/>
          <w:bCs/>
          <w:sz w:val="20"/>
          <w:szCs w:val="20"/>
        </w:rPr>
        <w:t>10h</w:t>
      </w:r>
      <w:r>
        <w:rPr>
          <w:rFonts w:cstheme="minorHAnsi"/>
          <w:sz w:val="20"/>
          <w:szCs w:val="20"/>
        </w:rPr>
        <w:t xml:space="preserve"> pomocy technicznej do wykorzystania do 30.06.2026, świadczonej zdalnie, dla wdrożonych rozwiązań.</w:t>
      </w:r>
    </w:p>
    <w:p w14:paraId="0B33421F" w14:textId="77777777" w:rsidR="003E2C15" w:rsidRDefault="00000000">
      <w:pPr>
        <w:pStyle w:val="Akapitzlist"/>
        <w:numPr>
          <w:ilvl w:val="0"/>
          <w:numId w:val="12"/>
        </w:numPr>
        <w:spacing w:after="0" w:line="259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Pomoc będzie świadczona w terminie uzgodnionym z informatykiem w dni robocze, w godzinach 8:00 – 16:00.</w:t>
      </w:r>
    </w:p>
    <w:p w14:paraId="487C665E" w14:textId="77777777" w:rsidR="003E2C15" w:rsidRDefault="003E2C15">
      <w:pPr>
        <w:spacing w:before="360" w:after="120" w:line="259" w:lineRule="auto"/>
        <w:jc w:val="both"/>
        <w:rPr>
          <w:rFonts w:cstheme="minorHAnsi"/>
        </w:rPr>
      </w:pPr>
    </w:p>
    <w:sectPr w:rsidR="003E2C15">
      <w:pgSz w:w="12240" w:h="15840"/>
      <w:pgMar w:top="1440" w:right="1440" w:bottom="1440" w:left="1440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">
    <w:panose1 w:val="020B0602040502020204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ll Replica">
    <w:charset w:val="EE"/>
    <w:family w:val="swiss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810BA"/>
    <w:multiLevelType w:val="multilevel"/>
    <w:tmpl w:val="A5EA905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5F93F8D"/>
    <w:multiLevelType w:val="multilevel"/>
    <w:tmpl w:val="84729EA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E341E9D"/>
    <w:multiLevelType w:val="multilevel"/>
    <w:tmpl w:val="3F367D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F0573C7"/>
    <w:multiLevelType w:val="multilevel"/>
    <w:tmpl w:val="B38EEFA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26C5B91"/>
    <w:multiLevelType w:val="multilevel"/>
    <w:tmpl w:val="0F545588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9BC6821"/>
    <w:multiLevelType w:val="multilevel"/>
    <w:tmpl w:val="E97CE9B4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" w15:restartNumberingAfterBreak="0">
    <w:nsid w:val="20522C64"/>
    <w:multiLevelType w:val="multilevel"/>
    <w:tmpl w:val="81867D9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97104B4"/>
    <w:multiLevelType w:val="multilevel"/>
    <w:tmpl w:val="1B0CEE9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C8C3D5D"/>
    <w:multiLevelType w:val="multilevel"/>
    <w:tmpl w:val="CAD25FD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26B6168"/>
    <w:multiLevelType w:val="multilevel"/>
    <w:tmpl w:val="586EF9F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3073327"/>
    <w:multiLevelType w:val="multilevel"/>
    <w:tmpl w:val="16029AF6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1AF5E20"/>
    <w:multiLevelType w:val="multilevel"/>
    <w:tmpl w:val="5EC056C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ABC1862"/>
    <w:multiLevelType w:val="multilevel"/>
    <w:tmpl w:val="2D06A9F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BF85A95"/>
    <w:multiLevelType w:val="multilevel"/>
    <w:tmpl w:val="8B90AD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517810612">
    <w:abstractNumId w:val="13"/>
  </w:num>
  <w:num w:numId="2" w16cid:durableId="79179415">
    <w:abstractNumId w:val="2"/>
  </w:num>
  <w:num w:numId="3" w16cid:durableId="540441439">
    <w:abstractNumId w:val="8"/>
  </w:num>
  <w:num w:numId="4" w16cid:durableId="1867405210">
    <w:abstractNumId w:val="0"/>
  </w:num>
  <w:num w:numId="5" w16cid:durableId="1048147851">
    <w:abstractNumId w:val="3"/>
  </w:num>
  <w:num w:numId="6" w16cid:durableId="1794714663">
    <w:abstractNumId w:val="12"/>
  </w:num>
  <w:num w:numId="7" w16cid:durableId="1967269628">
    <w:abstractNumId w:val="6"/>
  </w:num>
  <w:num w:numId="8" w16cid:durableId="1573813976">
    <w:abstractNumId w:val="11"/>
  </w:num>
  <w:num w:numId="9" w16cid:durableId="2080781160">
    <w:abstractNumId w:val="7"/>
  </w:num>
  <w:num w:numId="10" w16cid:durableId="1554803627">
    <w:abstractNumId w:val="10"/>
  </w:num>
  <w:num w:numId="11" w16cid:durableId="549802180">
    <w:abstractNumId w:val="5"/>
  </w:num>
  <w:num w:numId="12" w16cid:durableId="2059469939">
    <w:abstractNumId w:val="4"/>
  </w:num>
  <w:num w:numId="13" w16cid:durableId="1669409306">
    <w:abstractNumId w:val="9"/>
  </w:num>
  <w:num w:numId="14" w16cid:durableId="19863970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20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C15"/>
    <w:rsid w:val="00124FB3"/>
    <w:rsid w:val="003E2C15"/>
    <w:rsid w:val="00D95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E552B"/>
  <w15:docId w15:val="{37F2DA33-282E-48F4-ADC6-366B434FC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4F81"/>
    <w:pPr>
      <w:spacing w:after="160" w:line="252" w:lineRule="auto"/>
    </w:pPr>
    <w:rPr>
      <w:rFonts w:cs="Calibri"/>
      <w:lang w:val="pl-PL"/>
    </w:rPr>
  </w:style>
  <w:style w:type="paragraph" w:styleId="Nagwek1">
    <w:name w:val="heading 1"/>
    <w:basedOn w:val="Normalny"/>
    <w:next w:val="Normalny"/>
    <w:link w:val="Nagwek1Znak"/>
    <w:qFormat/>
    <w:rsid w:val="0005730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i/>
      <w:sz w:val="2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13341D"/>
    <w:rPr>
      <w:rFonts w:ascii="Calibri" w:hAnsi="Calibri" w:cs="Calibri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13341D"/>
    <w:rPr>
      <w:rFonts w:ascii="Calibri" w:hAnsi="Calibri" w:cs="Calibri"/>
    </w:rPr>
  </w:style>
  <w:style w:type="character" w:customStyle="1" w:styleId="A8">
    <w:name w:val="A8"/>
    <w:uiPriority w:val="99"/>
    <w:qFormat/>
    <w:rsid w:val="00A77A23"/>
    <w:rPr>
      <w:color w:val="000000"/>
      <w:sz w:val="15"/>
      <w:szCs w:val="15"/>
    </w:rPr>
  </w:style>
  <w:style w:type="character" w:customStyle="1" w:styleId="Nagwek1Znak">
    <w:name w:val="Nagłówek 1 Znak"/>
    <w:basedOn w:val="Domylnaczcionkaakapitu"/>
    <w:link w:val="Nagwek1"/>
    <w:qFormat/>
    <w:rsid w:val="0005730A"/>
    <w:rPr>
      <w:rFonts w:ascii="Times New Roman" w:eastAsia="Times New Roman" w:hAnsi="Times New Roman" w:cs="Times New Roman"/>
      <w:i/>
      <w:sz w:val="26"/>
      <w:szCs w:val="20"/>
      <w:lang w:val="pl-PL"/>
    </w:rPr>
  </w:style>
  <w:style w:type="character" w:customStyle="1" w:styleId="Tekstpodstawowy2Znak">
    <w:name w:val="Tekst podstawowy 2 Znak"/>
    <w:basedOn w:val="Domylnaczcionkaakapitu"/>
    <w:link w:val="Tekstpodstawowy2"/>
    <w:semiHidden/>
    <w:qFormat/>
    <w:rsid w:val="00A47072"/>
    <w:rPr>
      <w:rFonts w:ascii="Times New Roman" w:eastAsia="Times New Roman" w:hAnsi="Times New Roman" w:cs="Times New Roman"/>
      <w:b/>
      <w:sz w:val="20"/>
      <w:szCs w:val="20"/>
      <w:lang w:val="pl-PL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E14F81"/>
    <w:rPr>
      <w:rFonts w:ascii="Calibri" w:hAnsi="Calibri" w:cs="Calibri"/>
      <w:sz w:val="20"/>
      <w:szCs w:val="20"/>
    </w:rPr>
  </w:style>
  <w:style w:type="character" w:customStyle="1" w:styleId="Znakiprzypiswkocowych">
    <w:name w:val="Znaki przypisów końcowych"/>
    <w:basedOn w:val="Domylnaczcionkaakapitu"/>
    <w:uiPriority w:val="99"/>
    <w:semiHidden/>
    <w:unhideWhenUsed/>
    <w:qFormat/>
    <w:rsid w:val="00E14F81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97BCA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97BCA"/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F67BC5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F67BC5"/>
    <w:rPr>
      <w:color w:val="605E5C"/>
      <w:shd w:val="clear" w:color="auto" w:fill="E1DFDD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163335"/>
    <w:rPr>
      <w:rFonts w:ascii="Calibri" w:hAnsi="Calibri" w:cs="Calibri"/>
      <w:b/>
      <w:bCs/>
      <w:sz w:val="20"/>
      <w:szCs w:val="20"/>
    </w:rPr>
  </w:style>
  <w:style w:type="character" w:customStyle="1" w:styleId="AkapitzlistZnak">
    <w:name w:val="Akapit z listą Znak"/>
    <w:link w:val="Akapitzlist"/>
    <w:uiPriority w:val="34"/>
    <w:qFormat/>
    <w:locked/>
    <w:rsid w:val="00623FDE"/>
    <w:rPr>
      <w:rFonts w:ascii="Calibri" w:hAnsi="Calibri" w:cs="Calibri"/>
      <w:lang w:val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13341D"/>
    <w:pPr>
      <w:tabs>
        <w:tab w:val="center" w:pos="4680"/>
        <w:tab w:val="right" w:pos="9360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3341D"/>
    <w:pPr>
      <w:tabs>
        <w:tab w:val="center" w:pos="4680"/>
        <w:tab w:val="right" w:pos="9360"/>
      </w:tabs>
      <w:spacing w:after="0" w:line="240" w:lineRule="auto"/>
    </w:pPr>
  </w:style>
  <w:style w:type="paragraph" w:styleId="Akapitzlist">
    <w:name w:val="List Paragraph"/>
    <w:basedOn w:val="Normalny"/>
    <w:link w:val="AkapitzlistZnak"/>
    <w:uiPriority w:val="34"/>
    <w:qFormat/>
    <w:rsid w:val="002044F0"/>
    <w:pPr>
      <w:ind w:left="720"/>
      <w:contextualSpacing/>
    </w:pPr>
  </w:style>
  <w:style w:type="paragraph" w:customStyle="1" w:styleId="Pa0">
    <w:name w:val="Pa0"/>
    <w:basedOn w:val="Normalny"/>
    <w:next w:val="Normalny"/>
    <w:uiPriority w:val="99"/>
    <w:qFormat/>
    <w:rsid w:val="00A77A23"/>
    <w:pPr>
      <w:spacing w:after="0" w:line="161" w:lineRule="atLeast"/>
    </w:pPr>
    <w:rPr>
      <w:rFonts w:ascii="Arial" w:hAnsi="Arial" w:cs="Arial"/>
      <w:sz w:val="24"/>
      <w:szCs w:val="24"/>
    </w:rPr>
  </w:style>
  <w:style w:type="paragraph" w:customStyle="1" w:styleId="Default">
    <w:name w:val="Default"/>
    <w:qFormat/>
    <w:rsid w:val="0084795A"/>
    <w:rPr>
      <w:rFonts w:ascii="Calibri" w:eastAsia="Calibri" w:hAnsi="Calibri" w:cs="Calibri"/>
      <w:color w:val="000000"/>
      <w:sz w:val="24"/>
      <w:szCs w:val="24"/>
    </w:rPr>
  </w:style>
  <w:style w:type="paragraph" w:styleId="Tekstpodstawowy2">
    <w:name w:val="Body Text 2"/>
    <w:basedOn w:val="Normalny"/>
    <w:link w:val="Tekstpodstawowy2Znak"/>
    <w:semiHidden/>
    <w:unhideWhenUsed/>
    <w:qFormat/>
    <w:rsid w:val="00A47072"/>
    <w:pPr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Pa3">
    <w:name w:val="Pa3"/>
    <w:basedOn w:val="Default"/>
    <w:next w:val="Default"/>
    <w:uiPriority w:val="99"/>
    <w:qFormat/>
    <w:rsid w:val="0053177C"/>
    <w:pPr>
      <w:spacing w:line="161" w:lineRule="atLeast"/>
    </w:pPr>
    <w:rPr>
      <w:rFonts w:ascii="Dell Replica" w:hAnsi="Dell Replica" w:cstheme="minorBidi"/>
      <w:color w:val="auto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4F81"/>
    <w:pPr>
      <w:spacing w:after="0" w:line="240" w:lineRule="auto"/>
    </w:pPr>
    <w:rPr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97BCA"/>
    <w:pPr>
      <w:spacing w:line="240" w:lineRule="auto"/>
    </w:pPr>
    <w:rPr>
      <w:rFonts w:cstheme="minorBid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163335"/>
    <w:rPr>
      <w:rFonts w:ascii="Calibri" w:hAnsi="Calibri" w:cs="Calibri"/>
      <w:b/>
      <w:bCs/>
    </w:rPr>
  </w:style>
  <w:style w:type="paragraph" w:styleId="Bezodstpw">
    <w:name w:val="No Spacing"/>
    <w:uiPriority w:val="1"/>
    <w:qFormat/>
    <w:rsid w:val="007723BD"/>
    <w:rPr>
      <w:lang w:val="pl-PL"/>
    </w:rPr>
  </w:style>
  <w:style w:type="table" w:styleId="Tabela-Siatka">
    <w:name w:val="Table Grid"/>
    <w:basedOn w:val="Standardowy"/>
    <w:uiPriority w:val="59"/>
    <w:rsid w:val="0053177C"/>
    <w:rPr>
      <w:rFonts w:eastAsiaTheme="minorEastAs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hyperlink" Target="http://www.epeat.net/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6A00D91983FD4892CE59E241BD9F1A" ma:contentTypeVersion="2" ma:contentTypeDescription="Create a new document." ma:contentTypeScope="" ma:versionID="7768d912e5111fb86ea538f61120bac7">
  <xsd:schema xmlns:xsd="http://www.w3.org/2001/XMLSchema" xmlns:xs="http://www.w3.org/2001/XMLSchema" xmlns:p="http://schemas.microsoft.com/office/2006/metadata/properties" xmlns:ns2="9623a1e5-0640-4f59-998b-c35e96bbcb16" targetNamespace="http://schemas.microsoft.com/office/2006/metadata/properties" ma:root="true" ma:fieldsID="49d527e2d25920a5c173e5f919f155eb" ns2:_="">
    <xsd:import namespace="9623a1e5-0640-4f59-998b-c35e96bbcb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3a1e5-0640-4f59-998b-c35e96bbcb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57DE71-448A-4046-9500-EDE2B2AD6A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90DD3F-DCF1-40DB-92BD-D3BF00BA147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666330-4960-4AD6-B4D8-4519D436A4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98AB880-9569-4E17-AB22-805A2361F7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23a1e5-0640-4f59-998b-c35e96bbcb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10</Pages>
  <Words>3895</Words>
  <Characters>23370</Characters>
  <Application>Microsoft Office Word</Application>
  <DocSecurity>0</DocSecurity>
  <Lines>194</Lines>
  <Paragraphs>54</Paragraphs>
  <ScaleCrop>false</ScaleCrop>
  <Company/>
  <LinksUpToDate>false</LinksUpToDate>
  <CharactersWithSpaces>27211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Zespół Obsługi Szkolnictwa</cp:lastModifiedBy>
  <cp:revision>6</cp:revision>
  <dcterms:created xsi:type="dcterms:W3CDTF">2026-02-18T11:15:00Z</dcterms:created>
  <dcterms:modified xsi:type="dcterms:W3CDTF">2026-04-28T07:44:00Z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0x0101007C6A00D91983FD4892CE59E241BD9F1A</vt:lpwstr>
  </property>
  <property fmtid="{D5CDD505-2E9C-101B-9397-08002B2CF9AE}" pid="3" name="MSIP_Label_7de70ee2-0cb4-4d60-aee5-75ef2c4c8a90_Application">
    <vt:lpwstr>Microsoft Azure Information Protection</vt:lpwstr>
  </property>
  <property fmtid="{D5CDD505-2E9C-101B-9397-08002B2CF9AE}" pid="4" name="MSIP_Label_7de70ee2-0cb4-4d60-aee5-75ef2c4c8a90_Enabled">
    <vt:lpwstr>True</vt:lpwstr>
  </property>
  <property fmtid="{D5CDD505-2E9C-101B-9397-08002B2CF9AE}" pid="5" name="MSIP_Label_7de70ee2-0cb4-4d60-aee5-75ef2c4c8a90_Extended_MSFT_Method">
    <vt:lpwstr>Manual</vt:lpwstr>
  </property>
  <property fmtid="{D5CDD505-2E9C-101B-9397-08002B2CF9AE}" pid="6" name="MSIP_Label_7de70ee2-0cb4-4d60-aee5-75ef2c4c8a90_Name">
    <vt:lpwstr>Internal Use</vt:lpwstr>
  </property>
  <property fmtid="{D5CDD505-2E9C-101B-9397-08002B2CF9AE}" pid="7" name="MSIP_Label_7de70ee2-0cb4-4d60-aee5-75ef2c4c8a90_Owner">
    <vt:lpwstr>Maciej_Warachowski@Dell.com</vt:lpwstr>
  </property>
  <property fmtid="{D5CDD505-2E9C-101B-9397-08002B2CF9AE}" pid="8" name="MSIP_Label_7de70ee2-0cb4-4d60-aee5-75ef2c4c8a90_Ref">
    <vt:lpwstr>https://api.informationprotection.azure.com/api/945c199a-83a2-4e80-9f8c-5a91be5752dd</vt:lpwstr>
  </property>
  <property fmtid="{D5CDD505-2E9C-101B-9397-08002B2CF9AE}" pid="9" name="MSIP_Label_7de70ee2-0cb4-4d60-aee5-75ef2c4c8a90_SetDate">
    <vt:lpwstr>2017-11-20T11:43:42.1408172+01:00</vt:lpwstr>
  </property>
  <property fmtid="{D5CDD505-2E9C-101B-9397-08002B2CF9AE}" pid="10" name="MSIP_Label_7de70ee2-0cb4-4d60-aee5-75ef2c4c8a90_SiteId">
    <vt:lpwstr>945c199a-83a2-4e80-9f8c-5a91be5752dd</vt:lpwstr>
  </property>
  <property fmtid="{D5CDD505-2E9C-101B-9397-08002B2CF9AE}" pid="11" name="MSIP_Label_c6e0e3e8-8921-4906-b77b-3374d4e05132_Application">
    <vt:lpwstr>Microsoft Azure Information Protection</vt:lpwstr>
  </property>
  <property fmtid="{D5CDD505-2E9C-101B-9397-08002B2CF9AE}" pid="12" name="MSIP_Label_c6e0e3e8-8921-4906-b77b-3374d4e05132_Enabled">
    <vt:lpwstr>True</vt:lpwstr>
  </property>
  <property fmtid="{D5CDD505-2E9C-101B-9397-08002B2CF9AE}" pid="13" name="MSIP_Label_c6e0e3e8-8921-4906-b77b-3374d4e05132_Extended_MSFT_Method">
    <vt:lpwstr>Manual</vt:lpwstr>
  </property>
  <property fmtid="{D5CDD505-2E9C-101B-9397-08002B2CF9AE}" pid="14" name="MSIP_Label_c6e0e3e8-8921-4906-b77b-3374d4e05132_Name">
    <vt:lpwstr>No Visual Marking</vt:lpwstr>
  </property>
  <property fmtid="{D5CDD505-2E9C-101B-9397-08002B2CF9AE}" pid="15" name="MSIP_Label_c6e0e3e8-8921-4906-b77b-3374d4e05132_Owner">
    <vt:lpwstr>Maciej_Warachowski@Dell.com</vt:lpwstr>
  </property>
  <property fmtid="{D5CDD505-2E9C-101B-9397-08002B2CF9AE}" pid="16" name="MSIP_Label_c6e0e3e8-8921-4906-b77b-3374d4e05132_Parent">
    <vt:lpwstr>7de70ee2-0cb4-4d60-aee5-75ef2c4c8a90</vt:lpwstr>
  </property>
  <property fmtid="{D5CDD505-2E9C-101B-9397-08002B2CF9AE}" pid="17" name="MSIP_Label_c6e0e3e8-8921-4906-b77b-3374d4e05132_Ref">
    <vt:lpwstr>https://api.informationprotection.azure.com/api/945c199a-83a2-4e80-9f8c-5a91be5752dd</vt:lpwstr>
  </property>
  <property fmtid="{D5CDD505-2E9C-101B-9397-08002B2CF9AE}" pid="18" name="MSIP_Label_c6e0e3e8-8921-4906-b77b-3374d4e05132_SetDate">
    <vt:lpwstr>2017-11-20T11:43:42.1408172+01:00</vt:lpwstr>
  </property>
  <property fmtid="{D5CDD505-2E9C-101B-9397-08002B2CF9AE}" pid="19" name="MSIP_Label_c6e0e3e8-8921-4906-b77b-3374d4e05132_SiteId">
    <vt:lpwstr>945c199a-83a2-4e80-9f8c-5a91be5752dd</vt:lpwstr>
  </property>
  <property fmtid="{D5CDD505-2E9C-101B-9397-08002B2CF9AE}" pid="20" name="Sensitivity">
    <vt:lpwstr>Internal Use No Visual Marking</vt:lpwstr>
  </property>
</Properties>
</file>